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4D" w:rsidRDefault="00067C72" w:rsidP="0010214D">
      <w:pPr>
        <w:pStyle w:val="Default"/>
        <w:ind w:left="360"/>
        <w:rPr>
          <w:rFonts w:asciiTheme="majorHAnsi" w:hAnsiTheme="majorHAnsi"/>
          <w:b/>
          <w:lang w:val="es-ES"/>
        </w:rPr>
      </w:pPr>
      <w:r>
        <w:rPr>
          <w:rFonts w:asciiTheme="majorHAnsi" w:hAnsiTheme="majorHAnsi"/>
          <w:b/>
          <w:lang w:val="es-ES"/>
        </w:rPr>
        <w:t xml:space="preserve"> </w:t>
      </w: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535F48" w:rsidP="0010214D">
      <w:pPr>
        <w:pStyle w:val="Default"/>
        <w:ind w:left="360"/>
        <w:rPr>
          <w:rFonts w:asciiTheme="majorHAnsi" w:hAnsiTheme="majorHAnsi"/>
          <w:b/>
          <w:lang w:val="es-ES"/>
        </w:rPr>
      </w:pPr>
      <w:r>
        <w:rPr>
          <w:rFonts w:asciiTheme="majorHAnsi" w:hAnsiTheme="majorHAnsi"/>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145415</wp:posOffset>
                </wp:positionV>
                <wp:extent cx="5772150" cy="14287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28750"/>
                        </a:xfrm>
                        <a:prstGeom prst="rect">
                          <a:avLst/>
                        </a:prstGeom>
                        <a:solidFill>
                          <a:srgbClr val="FFFFFF"/>
                        </a:solidFill>
                        <a:ln w="28575">
                          <a:solidFill>
                            <a:srgbClr val="7030A0"/>
                          </a:solidFill>
                          <a:miter lim="800000"/>
                          <a:headEnd/>
                          <a:tailEnd/>
                        </a:ln>
                      </wps:spPr>
                      <wps:txbx>
                        <w:txbxContent>
                          <w:p w:rsidR="002D1DB5" w:rsidRPr="0019268A" w:rsidRDefault="002D1DB5" w:rsidP="00C630A7">
                            <w:pPr>
                              <w:jc w:val="center"/>
                              <w:rPr>
                                <w:b/>
                                <w:bCs/>
                                <w:sz w:val="32"/>
                                <w:szCs w:val="32"/>
                              </w:rPr>
                            </w:pPr>
                            <w:r w:rsidRPr="0019268A">
                              <w:rPr>
                                <w:b/>
                                <w:bCs/>
                                <w:sz w:val="32"/>
                                <w:szCs w:val="32"/>
                              </w:rPr>
                              <w:t xml:space="preserve">DOCUMENTO DE CONSENSO </w:t>
                            </w:r>
                          </w:p>
                          <w:p w:rsidR="002D1DB5" w:rsidRPr="00B5065B" w:rsidRDefault="002D1DB5" w:rsidP="00C630A7">
                            <w:pPr>
                              <w:jc w:val="center"/>
                              <w:rPr>
                                <w:b/>
                                <w:bCs/>
                                <w:i/>
                                <w:sz w:val="32"/>
                                <w:szCs w:val="32"/>
                              </w:rPr>
                            </w:pPr>
                            <w:r w:rsidRPr="0019268A">
                              <w:rPr>
                                <w:b/>
                                <w:bCs/>
                                <w:sz w:val="32"/>
                                <w:szCs w:val="32"/>
                              </w:rPr>
                              <w:t xml:space="preserve"> PARA MEJORAR LA ADHERENCIA A LA FARMACOTERAPIA EN PACIENTES </w:t>
                            </w:r>
                            <w:r>
                              <w:rPr>
                                <w:b/>
                                <w:bCs/>
                                <w:sz w:val="32"/>
                                <w:szCs w:val="32"/>
                              </w:rPr>
                              <w:t xml:space="preserve">CON INFECCIÓN POR EL </w:t>
                            </w:r>
                            <w:r w:rsidRPr="0019268A">
                              <w:rPr>
                                <w:b/>
                                <w:bCs/>
                                <w:sz w:val="32"/>
                                <w:szCs w:val="32"/>
                              </w:rPr>
                              <w:t>V</w:t>
                            </w:r>
                            <w:r>
                              <w:rPr>
                                <w:b/>
                                <w:bCs/>
                                <w:sz w:val="32"/>
                                <w:szCs w:val="32"/>
                              </w:rPr>
                              <w:t xml:space="preserve">IRUS DE LA </w:t>
                            </w:r>
                            <w:r w:rsidRPr="0019268A">
                              <w:rPr>
                                <w:b/>
                                <w:bCs/>
                                <w:sz w:val="32"/>
                                <w:szCs w:val="32"/>
                              </w:rPr>
                              <w:t>I</w:t>
                            </w:r>
                            <w:r>
                              <w:rPr>
                                <w:b/>
                                <w:bCs/>
                                <w:sz w:val="32"/>
                                <w:szCs w:val="32"/>
                              </w:rPr>
                              <w:t xml:space="preserve">NMUNODEFICIENCIA </w:t>
                            </w:r>
                            <w:r w:rsidRPr="0019268A">
                              <w:rPr>
                                <w:b/>
                                <w:bCs/>
                                <w:sz w:val="32"/>
                                <w:szCs w:val="32"/>
                              </w:rPr>
                              <w:t>H</w:t>
                            </w:r>
                            <w:r>
                              <w:rPr>
                                <w:b/>
                                <w:bCs/>
                                <w:sz w:val="32"/>
                                <w:szCs w:val="32"/>
                              </w:rPr>
                              <w:t>UMANA</w:t>
                            </w:r>
                            <w:r w:rsidRPr="0019268A">
                              <w:rPr>
                                <w:b/>
                                <w:bCs/>
                                <w:sz w:val="32"/>
                                <w:szCs w:val="32"/>
                              </w:rPr>
                              <w:t xml:space="preserve"> EN TRATAMIENTO ANTIRRETROVIRAL</w:t>
                            </w:r>
                            <w:r w:rsidRPr="00B5065B">
                              <w:rPr>
                                <w:b/>
                                <w:bCs/>
                                <w:i/>
                                <w:sz w:val="32"/>
                                <w:szCs w:val="32"/>
                              </w:rPr>
                              <w:t xml:space="preserve"> </w:t>
                            </w:r>
                            <w:r w:rsidRPr="0019268A">
                              <w:rPr>
                                <w:b/>
                                <w:bCs/>
                                <w:sz w:val="32"/>
                                <w:szCs w:val="32"/>
                              </w:rPr>
                              <w:t xml:space="preserve">(Actualización </w:t>
                            </w:r>
                            <w:r>
                              <w:rPr>
                                <w:b/>
                                <w:bCs/>
                                <w:sz w:val="32"/>
                                <w:szCs w:val="32"/>
                              </w:rPr>
                              <w:t>enero de 2020</w:t>
                            </w:r>
                            <w:r w:rsidRPr="0019268A">
                              <w:rPr>
                                <w:b/>
                                <w:bCs/>
                                <w:sz w:val="32"/>
                                <w:szCs w:val="32"/>
                              </w:rPr>
                              <w:t>)</w:t>
                            </w:r>
                            <w:r w:rsidRPr="00B5065B">
                              <w:rPr>
                                <w:b/>
                                <w:bCs/>
                                <w:i/>
                                <w:sz w:val="32"/>
                                <w:szCs w:val="32"/>
                              </w:rPr>
                              <w:t xml:space="preserve"> </w:t>
                            </w:r>
                          </w:p>
                          <w:p w:rsidR="002D1DB5" w:rsidRPr="0093540D" w:rsidRDefault="002D1DB5" w:rsidP="00C630A7">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05pt;margin-top:11.45pt;width:45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" strokecolor="#7030a0" strokeweight="2.25pt">
                <v:textbox>
                  <w:txbxContent>
                    <w:p w:rsidR="002D1DB5" w:rsidRPr="0019268A" w:rsidRDefault="002D1DB5" w:rsidP="00C630A7">
                      <w:pPr>
                        <w:jc w:val="center"/>
                        <w:rPr>
                          <w:b/>
                          <w:bCs/>
                          <w:sz w:val="32"/>
                          <w:szCs w:val="32"/>
                        </w:rPr>
                      </w:pPr>
                      <w:r w:rsidRPr="0019268A">
                        <w:rPr>
                          <w:b/>
                          <w:bCs/>
                          <w:sz w:val="32"/>
                          <w:szCs w:val="32"/>
                        </w:rPr>
                        <w:t xml:space="preserve">DOCUMENTO DE CONSENSO </w:t>
                      </w:r>
                    </w:p>
                    <w:p w:rsidR="002D1DB5" w:rsidRPr="00B5065B" w:rsidRDefault="002D1DB5" w:rsidP="00C630A7">
                      <w:pPr>
                        <w:jc w:val="center"/>
                        <w:rPr>
                          <w:b/>
                          <w:bCs/>
                          <w:i/>
                          <w:sz w:val="32"/>
                          <w:szCs w:val="32"/>
                        </w:rPr>
                      </w:pPr>
                      <w:r w:rsidRPr="0019268A">
                        <w:rPr>
                          <w:b/>
                          <w:bCs/>
                          <w:sz w:val="32"/>
                          <w:szCs w:val="32"/>
                        </w:rPr>
                        <w:t xml:space="preserve"> PARA MEJORAR LA ADHERENCIA A LA FARMACOTERAPIA EN PACIENTES </w:t>
                      </w:r>
                      <w:r>
                        <w:rPr>
                          <w:b/>
                          <w:bCs/>
                          <w:sz w:val="32"/>
                          <w:szCs w:val="32"/>
                        </w:rPr>
                        <w:t xml:space="preserve">CON INFECCIÓN POR EL </w:t>
                      </w:r>
                      <w:r w:rsidRPr="0019268A">
                        <w:rPr>
                          <w:b/>
                          <w:bCs/>
                          <w:sz w:val="32"/>
                          <w:szCs w:val="32"/>
                        </w:rPr>
                        <w:t>V</w:t>
                      </w:r>
                      <w:r>
                        <w:rPr>
                          <w:b/>
                          <w:bCs/>
                          <w:sz w:val="32"/>
                          <w:szCs w:val="32"/>
                        </w:rPr>
                        <w:t xml:space="preserve">IRUS DE LA </w:t>
                      </w:r>
                      <w:r w:rsidRPr="0019268A">
                        <w:rPr>
                          <w:b/>
                          <w:bCs/>
                          <w:sz w:val="32"/>
                          <w:szCs w:val="32"/>
                        </w:rPr>
                        <w:t>I</w:t>
                      </w:r>
                      <w:r>
                        <w:rPr>
                          <w:b/>
                          <w:bCs/>
                          <w:sz w:val="32"/>
                          <w:szCs w:val="32"/>
                        </w:rPr>
                        <w:t xml:space="preserve">NMUNODEFICIENCIA </w:t>
                      </w:r>
                      <w:r w:rsidRPr="0019268A">
                        <w:rPr>
                          <w:b/>
                          <w:bCs/>
                          <w:sz w:val="32"/>
                          <w:szCs w:val="32"/>
                        </w:rPr>
                        <w:t>H</w:t>
                      </w:r>
                      <w:r>
                        <w:rPr>
                          <w:b/>
                          <w:bCs/>
                          <w:sz w:val="32"/>
                          <w:szCs w:val="32"/>
                        </w:rPr>
                        <w:t>UMANA</w:t>
                      </w:r>
                      <w:r w:rsidRPr="0019268A">
                        <w:rPr>
                          <w:b/>
                          <w:bCs/>
                          <w:sz w:val="32"/>
                          <w:szCs w:val="32"/>
                        </w:rPr>
                        <w:t xml:space="preserve"> EN TRATAMIENTO ANTIRRETROVIRAL</w:t>
                      </w:r>
                      <w:r w:rsidRPr="00B5065B">
                        <w:rPr>
                          <w:b/>
                          <w:bCs/>
                          <w:i/>
                          <w:sz w:val="32"/>
                          <w:szCs w:val="32"/>
                        </w:rPr>
                        <w:t xml:space="preserve"> </w:t>
                      </w:r>
                      <w:r w:rsidRPr="0019268A">
                        <w:rPr>
                          <w:b/>
                          <w:bCs/>
                          <w:sz w:val="32"/>
                          <w:szCs w:val="32"/>
                        </w:rPr>
                        <w:t xml:space="preserve">(Actualización </w:t>
                      </w:r>
                      <w:r>
                        <w:rPr>
                          <w:b/>
                          <w:bCs/>
                          <w:sz w:val="32"/>
                          <w:szCs w:val="32"/>
                        </w:rPr>
                        <w:t>enero de 2020</w:t>
                      </w:r>
                      <w:r w:rsidRPr="0019268A">
                        <w:rPr>
                          <w:b/>
                          <w:bCs/>
                          <w:sz w:val="32"/>
                          <w:szCs w:val="32"/>
                        </w:rPr>
                        <w:t>)</w:t>
                      </w:r>
                      <w:r w:rsidRPr="00B5065B">
                        <w:rPr>
                          <w:b/>
                          <w:bCs/>
                          <w:i/>
                          <w:sz w:val="32"/>
                          <w:szCs w:val="32"/>
                        </w:rPr>
                        <w:t xml:space="preserve"> </w:t>
                      </w:r>
                    </w:p>
                    <w:p w:rsidR="002D1DB5" w:rsidRPr="0093540D" w:rsidRDefault="002D1DB5" w:rsidP="00C630A7">
                      <w:pPr>
                        <w:jc w:val="center"/>
                        <w:rPr>
                          <w:color w:val="FF0000"/>
                        </w:rPr>
                      </w:pPr>
                    </w:p>
                  </w:txbxContent>
                </v:textbox>
              </v:shape>
            </w:pict>
          </mc:Fallback>
        </mc:AlternateContent>
      </w: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535F48" w:rsidP="00F867C6">
      <w:pPr>
        <w:pStyle w:val="Default"/>
        <w:rPr>
          <w:rFonts w:asciiTheme="majorHAnsi" w:hAnsiTheme="majorHAnsi"/>
          <w:b/>
          <w:lang w:val="es-ES"/>
        </w:rPr>
      </w:pPr>
      <w:r>
        <w:rPr>
          <w:rFonts w:asciiTheme="majorHAnsi" w:hAnsiTheme="majorHAnsi"/>
          <w:b/>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239754</wp:posOffset>
                </wp:positionH>
                <wp:positionV relativeFrom="paragraph">
                  <wp:posOffset>120015</wp:posOffset>
                </wp:positionV>
                <wp:extent cx="4857115" cy="649605"/>
                <wp:effectExtent l="0" t="0" r="63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649605"/>
                        </a:xfrm>
                        <a:prstGeom prst="rect">
                          <a:avLst/>
                        </a:prstGeom>
                        <a:solidFill>
                          <a:srgbClr val="FFFFFF"/>
                        </a:solidFill>
                        <a:ln w="19050">
                          <a:noFill/>
                          <a:miter lim="800000"/>
                          <a:headEnd/>
                          <a:tailEnd/>
                        </a:ln>
                      </wps:spPr>
                      <wps:txbx>
                        <w:txbxContent>
                          <w:p w:rsidR="002D1DB5" w:rsidRPr="00EA55E4" w:rsidRDefault="002D1DB5" w:rsidP="00EA55E4">
                            <w:pPr>
                              <w:jc w:val="center"/>
                              <w:rPr>
                                <w:b/>
                                <w:bCs/>
                                <w:sz w:val="24"/>
                                <w:szCs w:val="24"/>
                              </w:rPr>
                            </w:pPr>
                            <w:r w:rsidRPr="00C630A7">
                              <w:rPr>
                                <w:b/>
                                <w:bCs/>
                                <w:sz w:val="24"/>
                                <w:szCs w:val="24"/>
                              </w:rPr>
                              <w:t>Grupo de expertos de la Secretaría del Plan Nacional sobre el Sida (SPNS), Grupo de Estudio de Sida (GeSIDA)</w:t>
                            </w:r>
                            <w:r>
                              <w:rPr>
                                <w:b/>
                                <w:bCs/>
                                <w:sz w:val="24"/>
                                <w:szCs w:val="24"/>
                              </w:rPr>
                              <w:t xml:space="preserve"> y Sociedad Española de Farmacia Hospitalaria  (SEFH)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pt;margin-top:9.45pt;width:382.45pt;height:51.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" stroked="f" strokeweight="1.5pt">
                <v:textbox style="mso-fit-shape-to-text:t">
                  <w:txbxContent>
                    <w:p w:rsidR="002D1DB5" w:rsidRPr="00EA55E4" w:rsidRDefault="002D1DB5" w:rsidP="00EA55E4">
                      <w:pPr>
                        <w:jc w:val="center"/>
                        <w:rPr>
                          <w:b/>
                          <w:bCs/>
                          <w:sz w:val="24"/>
                          <w:szCs w:val="24"/>
                        </w:rPr>
                      </w:pPr>
                      <w:r w:rsidRPr="00C630A7">
                        <w:rPr>
                          <w:b/>
                          <w:bCs/>
                          <w:sz w:val="24"/>
                          <w:szCs w:val="24"/>
                        </w:rPr>
                        <w:t>Grupo de expertos de la Secretaría del Plan Nacional sobre el Sida (SPNS), Grupo de Estudio de Sida (GeSIDA)</w:t>
                      </w:r>
                      <w:r>
                        <w:rPr>
                          <w:b/>
                          <w:bCs/>
                          <w:sz w:val="24"/>
                          <w:szCs w:val="24"/>
                        </w:rPr>
                        <w:t xml:space="preserve"> y Sociedad Española de Farmacia Hospitalaria  (SEFH)  </w:t>
                      </w:r>
                    </w:p>
                  </w:txbxContent>
                </v:textbox>
              </v:shape>
            </w:pict>
          </mc:Fallback>
        </mc:AlternateContent>
      </w: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182707" w:rsidRDefault="00182707" w:rsidP="00F867C6">
      <w:pPr>
        <w:pStyle w:val="Default"/>
        <w:rPr>
          <w:rFonts w:asciiTheme="majorHAnsi" w:hAnsiTheme="majorHAnsi"/>
          <w:b/>
          <w:lang w:val="es-ES"/>
        </w:rPr>
      </w:pPr>
    </w:p>
    <w:p w:rsidR="00F867C6" w:rsidRDefault="00F867C6" w:rsidP="00F867C6">
      <w:pPr>
        <w:pStyle w:val="Default"/>
        <w:rPr>
          <w:rFonts w:asciiTheme="majorHAnsi" w:hAnsiTheme="majorHAnsi"/>
          <w:b/>
          <w:lang w:val="es-ES"/>
        </w:rPr>
      </w:pPr>
    </w:p>
    <w:p w:rsidR="0010214D" w:rsidRDefault="000B3890" w:rsidP="00F867C6">
      <w:pPr>
        <w:pStyle w:val="Default"/>
        <w:rPr>
          <w:rFonts w:asciiTheme="majorHAnsi" w:hAnsiTheme="majorHAnsi"/>
          <w:b/>
          <w:lang w:val="es-ES"/>
        </w:rPr>
      </w:pPr>
      <w:r>
        <w:rPr>
          <w:rFonts w:asciiTheme="majorHAnsi" w:hAnsiTheme="majorHAnsi"/>
          <w:b/>
          <w:lang w:val="es-ES"/>
        </w:rPr>
        <w:t xml:space="preserve">  </w:t>
      </w:r>
      <w:r w:rsidR="00500C6E">
        <w:rPr>
          <w:rFonts w:asciiTheme="majorHAnsi" w:hAnsiTheme="majorHAnsi"/>
          <w:b/>
          <w:noProof/>
          <w:lang w:val="es-ES" w:eastAsia="es-ES"/>
        </w:rPr>
        <w:drawing>
          <wp:inline distT="0" distB="0" distL="0" distR="0">
            <wp:extent cx="2026151" cy="628153"/>
            <wp:effectExtent l="0" t="0" r="0" b="63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jpg"/>
                    <pic:cNvPicPr/>
                  </pic:nvPicPr>
                  <pic:blipFill>
                    <a:blip r:embed="rId9">
                      <a:extLst>
                        <a:ext uri="{28A0092B-C50C-407E-A947-70E740481C1C}">
                          <a14:useLocalDpi xmlns:a14="http://schemas.microsoft.com/office/drawing/2010/main" val="0"/>
                        </a:ext>
                      </a:extLst>
                    </a:blip>
                    <a:stretch>
                      <a:fillRect/>
                    </a:stretch>
                  </pic:blipFill>
                  <pic:spPr>
                    <a:xfrm>
                      <a:off x="0" y="0"/>
                      <a:ext cx="2036531" cy="631371"/>
                    </a:xfrm>
                    <a:prstGeom prst="rect">
                      <a:avLst/>
                    </a:prstGeom>
                  </pic:spPr>
                </pic:pic>
              </a:graphicData>
            </a:graphic>
          </wp:inline>
        </w:drawing>
      </w:r>
      <w:r w:rsidR="00F867C6">
        <w:rPr>
          <w:rFonts w:asciiTheme="majorHAnsi" w:hAnsiTheme="majorHAnsi"/>
          <w:b/>
          <w:lang w:val="es-ES"/>
        </w:rPr>
        <w:t xml:space="preserve"> </w:t>
      </w:r>
      <w:r>
        <w:rPr>
          <w:rFonts w:asciiTheme="majorHAnsi" w:hAnsiTheme="majorHAnsi"/>
          <w:b/>
          <w:lang w:val="es-ES"/>
        </w:rPr>
        <w:t xml:space="preserve"> </w:t>
      </w:r>
      <w:r w:rsidR="00401449">
        <w:rPr>
          <w:rFonts w:asciiTheme="majorHAnsi" w:hAnsiTheme="majorHAnsi"/>
          <w:b/>
          <w:lang w:val="es-ES"/>
        </w:rPr>
        <w:t xml:space="preserve">  </w:t>
      </w:r>
      <w:r w:rsidR="00401449">
        <w:rPr>
          <w:rFonts w:ascii="Helvetica" w:hAnsi="Helvetica"/>
          <w:noProof/>
          <w:color w:val="C40049"/>
          <w:sz w:val="21"/>
          <w:szCs w:val="21"/>
          <w:lang w:val="es-ES" w:eastAsia="es-ES"/>
        </w:rPr>
        <w:drawing>
          <wp:inline distT="0" distB="0" distL="0" distR="0">
            <wp:extent cx="1470991" cy="564543"/>
            <wp:effectExtent l="0" t="0" r="0" b="6985"/>
            <wp:docPr id="20" name="Imagen 20" descr="Gesi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id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77466"/>
                    <a:stretch/>
                  </pic:blipFill>
                  <pic:spPr bwMode="auto">
                    <a:xfrm>
                      <a:off x="0" y="0"/>
                      <a:ext cx="1478162" cy="567295"/>
                    </a:xfrm>
                    <a:prstGeom prst="rect">
                      <a:avLst/>
                    </a:prstGeom>
                    <a:noFill/>
                    <a:ln>
                      <a:noFill/>
                    </a:ln>
                    <a:extLst>
                      <a:ext uri="{53640926-AAD7-44D8-BBD7-CCE9431645EC}">
                        <a14:shadowObscured xmlns:a14="http://schemas.microsoft.com/office/drawing/2010/main"/>
                      </a:ext>
                    </a:extLst>
                  </pic:spPr>
                </pic:pic>
              </a:graphicData>
            </a:graphic>
          </wp:inline>
        </w:drawing>
      </w:r>
      <w:r w:rsidR="00401449">
        <w:rPr>
          <w:rFonts w:asciiTheme="majorHAnsi" w:hAnsiTheme="majorHAnsi"/>
          <w:b/>
          <w:lang w:val="es-ES"/>
        </w:rPr>
        <w:t xml:space="preserve"> </w:t>
      </w:r>
      <w:r w:rsidR="00F867C6" w:rsidRPr="00201BF1">
        <w:rPr>
          <w:rFonts w:asciiTheme="majorHAnsi" w:hAnsiTheme="majorHAnsi"/>
          <w:b/>
          <w:lang w:val="es-ES"/>
        </w:rPr>
        <w:t xml:space="preserve"> </w:t>
      </w:r>
      <w:r w:rsidR="005D166D">
        <w:rPr>
          <w:rFonts w:asciiTheme="majorHAnsi" w:hAnsiTheme="majorHAnsi"/>
          <w:b/>
          <w:noProof/>
          <w:lang w:val="es-ES" w:eastAsia="es-ES"/>
        </w:rPr>
        <w:drawing>
          <wp:inline distT="0" distB="0" distL="0" distR="0">
            <wp:extent cx="1275009" cy="756759"/>
            <wp:effectExtent l="0" t="0" r="1905" b="571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lso-que-la-sefh-haya-dado-30-consejos-de-no-hacer-a-los-medicos-7700_620x368.jpg"/>
                    <pic:cNvPicPr/>
                  </pic:nvPicPr>
                  <pic:blipFill>
                    <a:blip r:embed="rId12">
                      <a:extLst>
                        <a:ext uri="{28A0092B-C50C-407E-A947-70E740481C1C}">
                          <a14:useLocalDpi xmlns:a14="http://schemas.microsoft.com/office/drawing/2010/main" val="0"/>
                        </a:ext>
                      </a:extLst>
                    </a:blip>
                    <a:stretch>
                      <a:fillRect/>
                    </a:stretch>
                  </pic:blipFill>
                  <pic:spPr>
                    <a:xfrm>
                      <a:off x="0" y="0"/>
                      <a:ext cx="1280333" cy="759919"/>
                    </a:xfrm>
                    <a:prstGeom prst="rect">
                      <a:avLst/>
                    </a:prstGeom>
                  </pic:spPr>
                </pic:pic>
              </a:graphicData>
            </a:graphic>
          </wp:inline>
        </w:drawing>
      </w: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Default="0010214D" w:rsidP="0010214D">
      <w:pPr>
        <w:pStyle w:val="Default"/>
        <w:ind w:left="360"/>
        <w:rPr>
          <w:rFonts w:asciiTheme="majorHAnsi" w:hAnsiTheme="majorHAnsi"/>
          <w:b/>
          <w:lang w:val="es-ES"/>
        </w:rPr>
      </w:pPr>
    </w:p>
    <w:p w:rsidR="0010214D" w:rsidRPr="00872B51" w:rsidRDefault="00C630A7" w:rsidP="004379DB">
      <w:pPr>
        <w:pStyle w:val="Default"/>
        <w:rPr>
          <w:rFonts w:asciiTheme="majorHAnsi" w:hAnsiTheme="majorHAnsi"/>
          <w:b/>
          <w:bCs/>
          <w:color w:val="C0504D" w:themeColor="accent2"/>
          <w:sz w:val="28"/>
          <w:szCs w:val="28"/>
          <w:lang w:val="es-ES"/>
        </w:rPr>
      </w:pPr>
      <w:r w:rsidRPr="00872B51">
        <w:rPr>
          <w:rFonts w:asciiTheme="majorHAnsi" w:hAnsiTheme="majorHAnsi"/>
          <w:b/>
          <w:bCs/>
          <w:color w:val="C0504D" w:themeColor="accent2"/>
          <w:sz w:val="28"/>
          <w:szCs w:val="28"/>
          <w:lang w:val="es-ES"/>
        </w:rPr>
        <w:t>COMITÉ DE REDACCIÓN</w:t>
      </w:r>
    </w:p>
    <w:p w:rsidR="00C630A7" w:rsidRPr="00C630A7" w:rsidRDefault="00872B51" w:rsidP="0010214D">
      <w:pPr>
        <w:pStyle w:val="Default"/>
        <w:ind w:left="360"/>
        <w:rPr>
          <w:rFonts w:asciiTheme="majorHAnsi" w:hAnsiTheme="majorHAnsi"/>
          <w:b/>
          <w:color w:val="C0504D" w:themeColor="accent2"/>
          <w:lang w:val="es-ES"/>
        </w:rPr>
      </w:pPr>
      <w:r>
        <w:rPr>
          <w:rFonts w:asciiTheme="majorHAnsi" w:hAnsiTheme="majorHAnsi"/>
          <w:b/>
          <w:color w:val="C0504D" w:themeColor="accent2"/>
          <w:lang w:val="es-ES"/>
        </w:rPr>
        <w:t xml:space="preserve"> </w:t>
      </w:r>
    </w:p>
    <w:p w:rsidR="00F867C6" w:rsidRPr="003B23C1" w:rsidRDefault="0010214D" w:rsidP="0010214D">
      <w:pPr>
        <w:pStyle w:val="Default"/>
        <w:ind w:left="360"/>
        <w:rPr>
          <w:rFonts w:asciiTheme="majorHAnsi" w:hAnsiTheme="majorHAnsi"/>
          <w:b/>
          <w:sz w:val="28"/>
          <w:szCs w:val="28"/>
          <w:lang w:val="es-ES"/>
        </w:rPr>
      </w:pPr>
      <w:r w:rsidRPr="003B23C1">
        <w:rPr>
          <w:rFonts w:asciiTheme="majorHAnsi" w:hAnsiTheme="majorHAnsi"/>
          <w:b/>
          <w:sz w:val="28"/>
          <w:szCs w:val="28"/>
          <w:lang w:val="es-ES"/>
        </w:rPr>
        <w:t>Coordinadores:</w:t>
      </w:r>
    </w:p>
    <w:p w:rsidR="003B23C1" w:rsidRDefault="003B23C1" w:rsidP="00224AC4">
      <w:pPr>
        <w:pStyle w:val="Default"/>
        <w:rPr>
          <w:rFonts w:asciiTheme="majorHAnsi" w:hAnsiTheme="majorHAnsi"/>
          <w:b/>
          <w:lang w:val="es-ES"/>
        </w:rPr>
      </w:pPr>
    </w:p>
    <w:p w:rsidR="008041FB" w:rsidRDefault="0010214D" w:rsidP="00224AC4">
      <w:pPr>
        <w:pStyle w:val="Default"/>
        <w:spacing w:after="120"/>
        <w:jc w:val="both"/>
        <w:rPr>
          <w:rFonts w:asciiTheme="majorHAnsi" w:hAnsiTheme="majorHAnsi"/>
          <w:b/>
          <w:i/>
          <w:lang w:val="es-ES"/>
        </w:rPr>
      </w:pPr>
      <w:r w:rsidRPr="0010214D">
        <w:rPr>
          <w:rFonts w:asciiTheme="majorHAnsi" w:hAnsiTheme="majorHAnsi"/>
          <w:b/>
          <w:lang w:val="es-ES"/>
        </w:rPr>
        <w:t>Rosa Polo (PNS)</w:t>
      </w:r>
      <w:r w:rsidR="003B23C1">
        <w:rPr>
          <w:rFonts w:asciiTheme="majorHAnsi" w:hAnsiTheme="majorHAnsi"/>
          <w:b/>
          <w:lang w:val="es-ES"/>
        </w:rPr>
        <w:t xml:space="preserve"> </w:t>
      </w:r>
      <w:r w:rsidR="00F867C6">
        <w:rPr>
          <w:rFonts w:asciiTheme="majorHAnsi" w:hAnsiTheme="majorHAnsi"/>
          <w:b/>
          <w:lang w:val="es-ES"/>
        </w:rPr>
        <w:t>-</w:t>
      </w:r>
      <w:r w:rsidR="00F867C6" w:rsidRPr="00F867C6">
        <w:rPr>
          <w:lang w:val="es-ES"/>
        </w:rPr>
        <w:t xml:space="preserve"> </w:t>
      </w:r>
      <w:r w:rsidR="00F867C6" w:rsidRPr="00C630A7">
        <w:rPr>
          <w:rFonts w:asciiTheme="majorHAnsi" w:hAnsiTheme="majorHAnsi"/>
          <w:i/>
          <w:lang w:val="es-ES"/>
        </w:rPr>
        <w:t xml:space="preserve">Jefa del </w:t>
      </w:r>
      <w:r w:rsidR="003B23C1" w:rsidRPr="00C630A7">
        <w:rPr>
          <w:rFonts w:asciiTheme="majorHAnsi" w:hAnsiTheme="majorHAnsi"/>
          <w:i/>
          <w:lang w:val="es-ES"/>
        </w:rPr>
        <w:t xml:space="preserve">Área Asistencial y de </w:t>
      </w:r>
      <w:r w:rsidR="00F867C6" w:rsidRPr="00C630A7">
        <w:rPr>
          <w:rFonts w:asciiTheme="majorHAnsi" w:hAnsiTheme="majorHAnsi"/>
          <w:i/>
          <w:lang w:val="es-ES"/>
        </w:rPr>
        <w:t xml:space="preserve">Investigación. Secretaría del Plan Nacional sobre el </w:t>
      </w:r>
      <w:r w:rsidR="00A32353">
        <w:rPr>
          <w:rFonts w:asciiTheme="majorHAnsi" w:hAnsiTheme="majorHAnsi"/>
          <w:i/>
          <w:lang w:val="es-ES"/>
        </w:rPr>
        <w:t>s</w:t>
      </w:r>
      <w:r w:rsidR="00F867C6" w:rsidRPr="00C630A7">
        <w:rPr>
          <w:rFonts w:asciiTheme="majorHAnsi" w:hAnsiTheme="majorHAnsi"/>
          <w:i/>
          <w:lang w:val="es-ES"/>
        </w:rPr>
        <w:t>ida. MSCBS. Madrid</w:t>
      </w:r>
      <w:r w:rsidR="00F867C6" w:rsidRPr="00C630A7">
        <w:rPr>
          <w:rFonts w:asciiTheme="majorHAnsi" w:hAnsiTheme="majorHAnsi"/>
          <w:b/>
          <w:i/>
          <w:lang w:val="es-ES"/>
        </w:rPr>
        <w:t>.</w:t>
      </w:r>
    </w:p>
    <w:p w:rsidR="008041FB" w:rsidRPr="005C070E" w:rsidRDefault="008041FB" w:rsidP="00224AC4">
      <w:pPr>
        <w:pStyle w:val="Default"/>
        <w:spacing w:after="120"/>
        <w:jc w:val="both"/>
        <w:rPr>
          <w:rFonts w:asciiTheme="majorHAnsi" w:hAnsiTheme="majorHAnsi"/>
          <w:b/>
          <w:color w:val="auto"/>
          <w:lang w:val="es-ES"/>
        </w:rPr>
      </w:pPr>
      <w:r w:rsidRPr="008041FB">
        <w:rPr>
          <w:rFonts w:asciiTheme="majorHAnsi" w:hAnsiTheme="majorHAnsi"/>
          <w:b/>
          <w:lang w:val="es-ES"/>
        </w:rPr>
        <w:t>Hernando Knobel</w:t>
      </w:r>
      <w:r w:rsidR="007860D3">
        <w:rPr>
          <w:rFonts w:asciiTheme="majorHAnsi" w:hAnsiTheme="majorHAnsi"/>
          <w:b/>
          <w:lang w:val="es-ES"/>
        </w:rPr>
        <w:t>-</w:t>
      </w:r>
      <w:r w:rsidR="007860D3" w:rsidRPr="007860D3">
        <w:rPr>
          <w:lang w:val="es-ES"/>
        </w:rPr>
        <w:t xml:space="preserve"> </w:t>
      </w:r>
      <w:r w:rsidR="007860D3" w:rsidRPr="007860D3">
        <w:rPr>
          <w:rFonts w:asciiTheme="majorHAnsi" w:hAnsiTheme="majorHAnsi"/>
          <w:b/>
          <w:lang w:val="es-ES"/>
        </w:rPr>
        <w:t xml:space="preserve"> </w:t>
      </w:r>
      <w:r w:rsidR="007860D3" w:rsidRPr="005C070E">
        <w:rPr>
          <w:rFonts w:asciiTheme="majorHAnsi" w:hAnsiTheme="majorHAnsi"/>
          <w:i/>
          <w:color w:val="auto"/>
          <w:lang w:val="es-ES"/>
        </w:rPr>
        <w:t xml:space="preserve">Servicio de </w:t>
      </w:r>
      <w:r w:rsidR="00AC61F1" w:rsidRPr="005C070E">
        <w:rPr>
          <w:rFonts w:asciiTheme="majorHAnsi" w:hAnsiTheme="majorHAnsi"/>
          <w:i/>
          <w:color w:val="auto"/>
          <w:lang w:val="es-ES"/>
        </w:rPr>
        <w:t xml:space="preserve">Enfermedades </w:t>
      </w:r>
      <w:r w:rsidR="00A32353">
        <w:rPr>
          <w:rFonts w:asciiTheme="majorHAnsi" w:hAnsiTheme="majorHAnsi"/>
          <w:i/>
          <w:color w:val="auto"/>
          <w:lang w:val="es-ES"/>
        </w:rPr>
        <w:t>I</w:t>
      </w:r>
      <w:r w:rsidR="00AC61F1" w:rsidRPr="005C070E">
        <w:rPr>
          <w:rFonts w:asciiTheme="majorHAnsi" w:hAnsiTheme="majorHAnsi"/>
          <w:i/>
          <w:color w:val="auto"/>
          <w:lang w:val="es-ES"/>
        </w:rPr>
        <w:t>nfecciosas</w:t>
      </w:r>
      <w:r w:rsidR="00A32353">
        <w:rPr>
          <w:rFonts w:asciiTheme="majorHAnsi" w:hAnsiTheme="majorHAnsi"/>
          <w:i/>
          <w:color w:val="auto"/>
          <w:lang w:val="es-ES"/>
        </w:rPr>
        <w:t>.</w:t>
      </w:r>
      <w:r w:rsidR="007860D3" w:rsidRPr="005C070E">
        <w:rPr>
          <w:rFonts w:asciiTheme="majorHAnsi" w:hAnsiTheme="majorHAnsi"/>
          <w:i/>
          <w:color w:val="auto"/>
          <w:lang w:val="es-ES"/>
        </w:rPr>
        <w:t xml:space="preserve"> Hospital del Mar</w:t>
      </w:r>
      <w:r w:rsidR="00D3579A" w:rsidRPr="005C070E">
        <w:rPr>
          <w:rFonts w:asciiTheme="majorHAnsi" w:hAnsiTheme="majorHAnsi"/>
          <w:i/>
          <w:color w:val="auto"/>
          <w:lang w:val="es-ES"/>
        </w:rPr>
        <w:t>. Barcelona</w:t>
      </w:r>
    </w:p>
    <w:p w:rsidR="008041FB" w:rsidRPr="00AE261E" w:rsidRDefault="008041FB" w:rsidP="00224AC4">
      <w:pPr>
        <w:pStyle w:val="Default"/>
        <w:spacing w:after="120"/>
        <w:jc w:val="both"/>
        <w:rPr>
          <w:rFonts w:asciiTheme="majorHAnsi" w:hAnsiTheme="majorHAnsi"/>
          <w:b/>
          <w:i/>
          <w:color w:val="auto"/>
          <w:lang w:val="es-ES"/>
        </w:rPr>
      </w:pPr>
      <w:r w:rsidRPr="008041FB">
        <w:rPr>
          <w:rFonts w:asciiTheme="majorHAnsi" w:hAnsiTheme="majorHAnsi"/>
          <w:b/>
          <w:lang w:val="es-ES"/>
        </w:rPr>
        <w:t>Ramón Morillo</w:t>
      </w:r>
      <w:r w:rsidR="00E97898">
        <w:rPr>
          <w:rFonts w:asciiTheme="majorHAnsi" w:hAnsiTheme="majorHAnsi"/>
          <w:b/>
          <w:lang w:val="es-ES"/>
        </w:rPr>
        <w:t>-</w:t>
      </w:r>
      <w:r w:rsidR="00E97898" w:rsidRPr="00E97898">
        <w:rPr>
          <w:rFonts w:ascii="Segoe UI" w:hAnsi="Segoe UI" w:cs="Segoe UI"/>
          <w:lang w:val="es-ES"/>
        </w:rPr>
        <w:t xml:space="preserve"> </w:t>
      </w:r>
      <w:r w:rsidR="00E97898" w:rsidRPr="00AE261E">
        <w:rPr>
          <w:rFonts w:asciiTheme="majorHAnsi" w:hAnsiTheme="majorHAnsi" w:cs="Segoe UI"/>
          <w:i/>
          <w:color w:val="auto"/>
          <w:lang w:val="es-ES"/>
        </w:rPr>
        <w:t>S</w:t>
      </w:r>
      <w:r w:rsidR="009451AD" w:rsidRPr="00AE261E">
        <w:rPr>
          <w:rFonts w:asciiTheme="majorHAnsi" w:hAnsiTheme="majorHAnsi" w:cs="Segoe UI"/>
          <w:i/>
          <w:color w:val="auto"/>
          <w:lang w:val="es-ES"/>
        </w:rPr>
        <w:t>ervicio de Farmacia</w:t>
      </w:r>
      <w:r w:rsidR="00E97898" w:rsidRPr="00AE261E">
        <w:rPr>
          <w:rFonts w:asciiTheme="majorHAnsi" w:hAnsiTheme="majorHAnsi" w:cs="Segoe UI"/>
          <w:i/>
          <w:color w:val="auto"/>
          <w:lang w:val="es-ES"/>
        </w:rPr>
        <w:t>. Hospital de Valme</w:t>
      </w:r>
      <w:r w:rsidR="00D3579A" w:rsidRPr="00AE261E">
        <w:rPr>
          <w:rFonts w:asciiTheme="majorHAnsi" w:hAnsiTheme="majorHAnsi" w:cs="Segoe UI"/>
          <w:i/>
          <w:color w:val="auto"/>
          <w:lang w:val="es-ES"/>
        </w:rPr>
        <w:t>. Sevilla</w:t>
      </w:r>
    </w:p>
    <w:p w:rsidR="0010214D" w:rsidRDefault="0010214D" w:rsidP="00224AC4">
      <w:pPr>
        <w:pStyle w:val="Default"/>
        <w:rPr>
          <w:rFonts w:asciiTheme="majorHAnsi" w:hAnsiTheme="majorHAnsi"/>
          <w:b/>
          <w:lang w:val="es-ES"/>
        </w:rPr>
      </w:pPr>
    </w:p>
    <w:p w:rsidR="003B23C1" w:rsidRDefault="009451AD" w:rsidP="00224AC4">
      <w:pPr>
        <w:pStyle w:val="Default"/>
        <w:rPr>
          <w:bCs/>
          <w:i/>
          <w:sz w:val="23"/>
          <w:szCs w:val="23"/>
          <w:lang w:val="es-ES"/>
        </w:rPr>
      </w:pPr>
      <w:r>
        <w:rPr>
          <w:rFonts w:asciiTheme="majorHAnsi" w:hAnsiTheme="majorHAnsi"/>
          <w:b/>
          <w:sz w:val="28"/>
          <w:szCs w:val="28"/>
          <w:lang w:val="es-ES"/>
        </w:rPr>
        <w:t>Redactores</w:t>
      </w:r>
      <w:r w:rsidR="00E34786">
        <w:rPr>
          <w:rFonts w:asciiTheme="majorHAnsi" w:hAnsiTheme="majorHAnsi"/>
          <w:b/>
          <w:sz w:val="28"/>
          <w:szCs w:val="28"/>
          <w:lang w:val="es-ES"/>
        </w:rPr>
        <w:t xml:space="preserve"> y Revisores</w:t>
      </w:r>
      <w:r w:rsidR="00FE0F75" w:rsidRPr="003B23C1">
        <w:rPr>
          <w:b/>
          <w:bCs/>
          <w:sz w:val="23"/>
          <w:szCs w:val="23"/>
          <w:lang w:val="es-ES"/>
        </w:rPr>
        <w:t xml:space="preserve"> </w:t>
      </w:r>
      <w:r w:rsidR="003B23C1" w:rsidRPr="00FE0F75">
        <w:rPr>
          <w:bCs/>
          <w:i/>
          <w:sz w:val="23"/>
          <w:szCs w:val="23"/>
          <w:lang w:val="es-ES"/>
        </w:rPr>
        <w:t>(Por orden alfabético)</w:t>
      </w:r>
    </w:p>
    <w:p w:rsidR="0095622F" w:rsidRPr="003B23C1" w:rsidRDefault="0095622F" w:rsidP="0010214D">
      <w:pPr>
        <w:pStyle w:val="Default"/>
        <w:ind w:left="360"/>
        <w:rPr>
          <w:rFonts w:asciiTheme="majorHAnsi" w:hAnsiTheme="majorHAnsi"/>
          <w:b/>
          <w:lang w:val="es-ES"/>
        </w:rPr>
      </w:pPr>
    </w:p>
    <w:tbl>
      <w:tblPr>
        <w:tblW w:w="9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48"/>
      </w:tblGrid>
      <w:tr w:rsidR="0095622F" w:rsidRPr="000C5BB0" w:rsidTr="00224AC4">
        <w:trPr>
          <w:trHeight w:val="426"/>
        </w:trPr>
        <w:tc>
          <w:tcPr>
            <w:tcW w:w="2694" w:type="dxa"/>
          </w:tcPr>
          <w:p w:rsidR="0095622F" w:rsidRPr="0095245B" w:rsidRDefault="0095622F" w:rsidP="00D87FCF">
            <w:pPr>
              <w:rPr>
                <w:b/>
                <w:sz w:val="24"/>
                <w:szCs w:val="24"/>
              </w:rPr>
            </w:pPr>
            <w:r w:rsidRPr="0095245B">
              <w:rPr>
                <w:b/>
                <w:sz w:val="24"/>
                <w:szCs w:val="24"/>
              </w:rPr>
              <w:t>Piedad Arazo</w:t>
            </w:r>
          </w:p>
        </w:tc>
        <w:tc>
          <w:tcPr>
            <w:tcW w:w="6648" w:type="dxa"/>
          </w:tcPr>
          <w:p w:rsidR="0095622F" w:rsidRPr="0095245B" w:rsidRDefault="00AE261E" w:rsidP="009F027E">
            <w:pPr>
              <w:rPr>
                <w:i/>
                <w:sz w:val="24"/>
                <w:szCs w:val="24"/>
              </w:rPr>
            </w:pPr>
            <w:r w:rsidRPr="00AE261E">
              <w:rPr>
                <w:i/>
                <w:sz w:val="24"/>
                <w:szCs w:val="24"/>
              </w:rPr>
              <w:t>Servi</w:t>
            </w:r>
            <w:r w:rsidR="00B670B4">
              <w:rPr>
                <w:i/>
                <w:sz w:val="24"/>
                <w:szCs w:val="24"/>
              </w:rPr>
              <w:t xml:space="preserve">cio de Enfermedades </w:t>
            </w:r>
            <w:r w:rsidR="00A32353">
              <w:rPr>
                <w:i/>
                <w:sz w:val="24"/>
                <w:szCs w:val="24"/>
              </w:rPr>
              <w:t>I</w:t>
            </w:r>
            <w:r>
              <w:rPr>
                <w:i/>
                <w:sz w:val="24"/>
                <w:szCs w:val="24"/>
              </w:rPr>
              <w:t xml:space="preserve">nfecciosas. </w:t>
            </w:r>
            <w:r w:rsidR="009F027E" w:rsidRPr="0095245B">
              <w:rPr>
                <w:i/>
                <w:sz w:val="24"/>
                <w:szCs w:val="24"/>
              </w:rPr>
              <w:t xml:space="preserve">Hospital </w:t>
            </w:r>
            <w:r w:rsidR="0095245B" w:rsidRPr="0095245B">
              <w:rPr>
                <w:i/>
                <w:sz w:val="24"/>
                <w:szCs w:val="24"/>
              </w:rPr>
              <w:t xml:space="preserve">Universitario </w:t>
            </w:r>
            <w:r w:rsidR="009F027E" w:rsidRPr="0095245B">
              <w:rPr>
                <w:i/>
                <w:sz w:val="24"/>
                <w:szCs w:val="24"/>
              </w:rPr>
              <w:t>Miguel Servet de Zaragoza.</w:t>
            </w:r>
          </w:p>
        </w:tc>
      </w:tr>
      <w:tr w:rsidR="0095622F" w:rsidRPr="000C5BB0" w:rsidTr="00224AC4">
        <w:trPr>
          <w:trHeight w:val="418"/>
        </w:trPr>
        <w:tc>
          <w:tcPr>
            <w:tcW w:w="2694" w:type="dxa"/>
          </w:tcPr>
          <w:p w:rsidR="0095622F" w:rsidRPr="000C5BB0" w:rsidRDefault="0095622F" w:rsidP="00D87FCF">
            <w:pPr>
              <w:rPr>
                <w:b/>
                <w:color w:val="000000"/>
                <w:sz w:val="24"/>
                <w:szCs w:val="24"/>
              </w:rPr>
            </w:pPr>
            <w:r w:rsidRPr="000C5BB0">
              <w:rPr>
                <w:b/>
                <w:color w:val="000000"/>
                <w:sz w:val="24"/>
                <w:szCs w:val="24"/>
              </w:rPr>
              <w:t>Rosa Badía</w:t>
            </w:r>
          </w:p>
        </w:tc>
        <w:tc>
          <w:tcPr>
            <w:tcW w:w="6648" w:type="dxa"/>
          </w:tcPr>
          <w:p w:rsidR="0095622F" w:rsidRPr="000D3677" w:rsidRDefault="00391D4E" w:rsidP="00D87FCF">
            <w:pPr>
              <w:rPr>
                <w:i/>
                <w:color w:val="000000"/>
                <w:sz w:val="24"/>
                <w:szCs w:val="24"/>
              </w:rPr>
            </w:pPr>
            <w:r w:rsidRPr="00535F48">
              <w:rPr>
                <w:i/>
                <w:color w:val="000000"/>
                <w:sz w:val="24"/>
                <w:szCs w:val="24"/>
              </w:rPr>
              <w:t>Servicio de Enfermedades Infecciosas.</w:t>
            </w:r>
            <w:r>
              <w:rPr>
                <w:i/>
                <w:color w:val="000000"/>
                <w:sz w:val="24"/>
                <w:szCs w:val="24"/>
              </w:rPr>
              <w:t xml:space="preserve"> </w:t>
            </w:r>
            <w:r w:rsidR="000D3677" w:rsidRPr="000D3677">
              <w:rPr>
                <w:i/>
                <w:color w:val="000000"/>
                <w:sz w:val="24"/>
                <w:szCs w:val="24"/>
              </w:rPr>
              <w:t>Hospital Universitari Vall d’Hebron</w:t>
            </w:r>
            <w:r w:rsidR="00B362FE">
              <w:rPr>
                <w:i/>
                <w:color w:val="000000"/>
                <w:sz w:val="24"/>
                <w:szCs w:val="24"/>
              </w:rPr>
              <w:t>. Barcelona.</w:t>
            </w:r>
          </w:p>
        </w:tc>
      </w:tr>
      <w:tr w:rsidR="0095622F" w:rsidRPr="000C5BB0" w:rsidTr="00224AC4">
        <w:trPr>
          <w:trHeight w:val="409"/>
        </w:trPr>
        <w:tc>
          <w:tcPr>
            <w:tcW w:w="2694" w:type="dxa"/>
            <w:tcBorders>
              <w:bottom w:val="single" w:sz="4" w:space="0" w:color="auto"/>
            </w:tcBorders>
          </w:tcPr>
          <w:p w:rsidR="0095622F" w:rsidRPr="000C5BB0" w:rsidRDefault="0095622F" w:rsidP="00D87FCF">
            <w:pPr>
              <w:rPr>
                <w:b/>
                <w:color w:val="000000"/>
                <w:sz w:val="24"/>
                <w:szCs w:val="24"/>
              </w:rPr>
            </w:pPr>
            <w:r w:rsidRPr="000C5BB0">
              <w:rPr>
                <w:b/>
                <w:color w:val="000000"/>
                <w:sz w:val="24"/>
                <w:szCs w:val="24"/>
              </w:rPr>
              <w:t>Jordi Blanch</w:t>
            </w:r>
          </w:p>
        </w:tc>
        <w:tc>
          <w:tcPr>
            <w:tcW w:w="6648" w:type="dxa"/>
          </w:tcPr>
          <w:p w:rsidR="0095622F" w:rsidRPr="000C5BB0" w:rsidRDefault="00AE261E" w:rsidP="00876E8C">
            <w:pPr>
              <w:rPr>
                <w:color w:val="000000"/>
                <w:sz w:val="24"/>
                <w:szCs w:val="24"/>
              </w:rPr>
            </w:pPr>
            <w:r>
              <w:rPr>
                <w:rFonts w:asciiTheme="majorHAnsi" w:hAnsiTheme="majorHAnsi"/>
                <w:i/>
                <w:sz w:val="24"/>
                <w:szCs w:val="24"/>
              </w:rPr>
              <w:t xml:space="preserve">Servicio de </w:t>
            </w:r>
            <w:r w:rsidR="00A32353">
              <w:rPr>
                <w:rFonts w:asciiTheme="majorHAnsi" w:hAnsiTheme="majorHAnsi"/>
                <w:i/>
                <w:sz w:val="24"/>
                <w:szCs w:val="24"/>
              </w:rPr>
              <w:t>P</w:t>
            </w:r>
            <w:r>
              <w:rPr>
                <w:rFonts w:asciiTheme="majorHAnsi" w:hAnsiTheme="majorHAnsi"/>
                <w:i/>
                <w:sz w:val="24"/>
                <w:szCs w:val="24"/>
              </w:rPr>
              <w:t>siquiatría</w:t>
            </w:r>
            <w:r w:rsidR="002D1DB5">
              <w:rPr>
                <w:rFonts w:asciiTheme="majorHAnsi" w:hAnsiTheme="majorHAnsi"/>
                <w:i/>
                <w:sz w:val="24"/>
                <w:szCs w:val="24"/>
              </w:rPr>
              <w:t xml:space="preserve"> y Psicología</w:t>
            </w:r>
            <w:r>
              <w:rPr>
                <w:rFonts w:asciiTheme="majorHAnsi" w:hAnsiTheme="majorHAnsi"/>
                <w:i/>
                <w:sz w:val="24"/>
                <w:szCs w:val="24"/>
              </w:rPr>
              <w:t xml:space="preserve">. </w:t>
            </w:r>
            <w:r w:rsidR="00E97898" w:rsidRPr="000C5BB0">
              <w:rPr>
                <w:rFonts w:asciiTheme="majorHAnsi" w:hAnsiTheme="majorHAnsi"/>
                <w:i/>
                <w:sz w:val="24"/>
                <w:szCs w:val="24"/>
              </w:rPr>
              <w:t>Hospital Clínic de Barcelona</w:t>
            </w:r>
            <w:r w:rsidR="00D3579A" w:rsidRPr="000C5BB0">
              <w:rPr>
                <w:rFonts w:asciiTheme="majorHAnsi" w:hAnsiTheme="majorHAnsi"/>
                <w:i/>
                <w:sz w:val="24"/>
                <w:szCs w:val="24"/>
              </w:rPr>
              <w:t xml:space="preserve">. </w:t>
            </w:r>
          </w:p>
        </w:tc>
      </w:tr>
      <w:tr w:rsidR="00E34786" w:rsidRPr="000C5BB0" w:rsidTr="00224AC4">
        <w:trPr>
          <w:trHeight w:val="409"/>
        </w:trPr>
        <w:tc>
          <w:tcPr>
            <w:tcW w:w="2694" w:type="dxa"/>
            <w:tcBorders>
              <w:bottom w:val="single" w:sz="4" w:space="0" w:color="auto"/>
            </w:tcBorders>
          </w:tcPr>
          <w:p w:rsidR="00E34786" w:rsidRPr="000C5BB0" w:rsidRDefault="00E34786" w:rsidP="00D87FCF">
            <w:pPr>
              <w:rPr>
                <w:b/>
                <w:color w:val="000000"/>
                <w:sz w:val="24"/>
                <w:szCs w:val="24"/>
              </w:rPr>
            </w:pPr>
            <w:r>
              <w:rPr>
                <w:b/>
                <w:color w:val="000000"/>
                <w:sz w:val="24"/>
                <w:szCs w:val="24"/>
              </w:rPr>
              <w:t>Marta Cobos</w:t>
            </w:r>
          </w:p>
        </w:tc>
        <w:tc>
          <w:tcPr>
            <w:tcW w:w="6648" w:type="dxa"/>
          </w:tcPr>
          <w:p w:rsidR="00E34786" w:rsidRPr="000C5BB0" w:rsidRDefault="00E34786" w:rsidP="00D87FCF">
            <w:pPr>
              <w:rPr>
                <w:rFonts w:asciiTheme="majorHAnsi" w:hAnsiTheme="majorHAnsi"/>
                <w:i/>
                <w:sz w:val="24"/>
                <w:szCs w:val="24"/>
              </w:rPr>
            </w:pPr>
            <w:r w:rsidRPr="009F027E">
              <w:rPr>
                <w:i/>
                <w:color w:val="000000"/>
                <w:sz w:val="24"/>
                <w:szCs w:val="24"/>
              </w:rPr>
              <w:t xml:space="preserve">Técnico Superior Externo. Plan </w:t>
            </w:r>
            <w:r>
              <w:rPr>
                <w:i/>
                <w:color w:val="000000"/>
                <w:sz w:val="24"/>
                <w:szCs w:val="24"/>
              </w:rPr>
              <w:t>N</w:t>
            </w:r>
            <w:r w:rsidRPr="009F027E">
              <w:rPr>
                <w:i/>
                <w:color w:val="000000"/>
                <w:sz w:val="24"/>
                <w:szCs w:val="24"/>
              </w:rPr>
              <w:t>acional sobre el sida. Tragsatec</w:t>
            </w:r>
          </w:p>
        </w:tc>
      </w:tr>
      <w:tr w:rsidR="0095622F" w:rsidRPr="000C5BB0" w:rsidTr="00224AC4">
        <w:trPr>
          <w:trHeight w:val="497"/>
        </w:trPr>
        <w:tc>
          <w:tcPr>
            <w:tcW w:w="2694" w:type="dxa"/>
            <w:tcBorders>
              <w:bottom w:val="single" w:sz="4" w:space="0" w:color="auto"/>
            </w:tcBorders>
          </w:tcPr>
          <w:p w:rsidR="005A6571" w:rsidRPr="000C5BB0" w:rsidRDefault="005A6571" w:rsidP="009F027E">
            <w:pPr>
              <w:jc w:val="both"/>
              <w:rPr>
                <w:b/>
                <w:color w:val="000000"/>
                <w:sz w:val="24"/>
                <w:szCs w:val="24"/>
              </w:rPr>
            </w:pPr>
            <w:r>
              <w:rPr>
                <w:b/>
                <w:color w:val="000000"/>
                <w:sz w:val="24"/>
                <w:szCs w:val="24"/>
              </w:rPr>
              <w:t>Jorge Eli</w:t>
            </w:r>
            <w:r w:rsidR="0095622F" w:rsidRPr="000C5BB0">
              <w:rPr>
                <w:b/>
                <w:color w:val="000000"/>
                <w:sz w:val="24"/>
                <w:szCs w:val="24"/>
              </w:rPr>
              <w:t>zaga</w:t>
            </w:r>
            <w:r w:rsidR="00B36363">
              <w:rPr>
                <w:b/>
                <w:color w:val="000000"/>
                <w:sz w:val="24"/>
                <w:szCs w:val="24"/>
              </w:rPr>
              <w:t xml:space="preserve"> Corrales</w:t>
            </w:r>
          </w:p>
        </w:tc>
        <w:tc>
          <w:tcPr>
            <w:tcW w:w="6648" w:type="dxa"/>
          </w:tcPr>
          <w:p w:rsidR="0095622F" w:rsidRPr="009F027E" w:rsidRDefault="00B36363" w:rsidP="00B36363">
            <w:pPr>
              <w:rPr>
                <w:i/>
                <w:color w:val="000000"/>
                <w:sz w:val="24"/>
                <w:szCs w:val="24"/>
              </w:rPr>
            </w:pPr>
            <w:r>
              <w:rPr>
                <w:i/>
                <w:color w:val="000000"/>
                <w:sz w:val="24"/>
                <w:szCs w:val="24"/>
              </w:rPr>
              <w:t xml:space="preserve">Servicio de Medicina Interna. </w:t>
            </w:r>
            <w:r w:rsidRPr="00B36363">
              <w:rPr>
                <w:i/>
                <w:color w:val="000000"/>
                <w:sz w:val="24"/>
                <w:szCs w:val="24"/>
              </w:rPr>
              <w:t>Hospital General de Segovia</w:t>
            </w:r>
          </w:p>
        </w:tc>
      </w:tr>
      <w:tr w:rsidR="009F027E" w:rsidRPr="000C5BB0" w:rsidTr="00B36363">
        <w:trPr>
          <w:trHeight w:val="385"/>
        </w:trPr>
        <w:tc>
          <w:tcPr>
            <w:tcW w:w="2694" w:type="dxa"/>
            <w:tcBorders>
              <w:top w:val="single" w:sz="4" w:space="0" w:color="auto"/>
            </w:tcBorders>
          </w:tcPr>
          <w:p w:rsidR="009F027E" w:rsidRDefault="009F027E" w:rsidP="00D87FCF">
            <w:pPr>
              <w:rPr>
                <w:b/>
                <w:color w:val="000000"/>
                <w:sz w:val="24"/>
                <w:szCs w:val="24"/>
              </w:rPr>
            </w:pPr>
            <w:r w:rsidRPr="005A6571">
              <w:rPr>
                <w:b/>
                <w:color w:val="000000"/>
                <w:sz w:val="24"/>
                <w:szCs w:val="24"/>
              </w:rPr>
              <w:t>Gabriela Fag</w:t>
            </w:r>
            <w:r w:rsidR="00B362FE">
              <w:rPr>
                <w:b/>
                <w:color w:val="000000"/>
                <w:sz w:val="24"/>
                <w:szCs w:val="24"/>
              </w:rPr>
              <w:t>ú</w:t>
            </w:r>
            <w:r w:rsidRPr="005A6571">
              <w:rPr>
                <w:b/>
                <w:color w:val="000000"/>
                <w:sz w:val="24"/>
                <w:szCs w:val="24"/>
              </w:rPr>
              <w:t>ndez</w:t>
            </w:r>
          </w:p>
          <w:p w:rsidR="009F027E" w:rsidRDefault="009F027E" w:rsidP="00D87FCF">
            <w:pPr>
              <w:rPr>
                <w:b/>
                <w:color w:val="000000"/>
                <w:sz w:val="24"/>
                <w:szCs w:val="24"/>
              </w:rPr>
            </w:pPr>
          </w:p>
        </w:tc>
        <w:tc>
          <w:tcPr>
            <w:tcW w:w="6648" w:type="dxa"/>
          </w:tcPr>
          <w:p w:rsidR="009F027E" w:rsidRPr="009F027E" w:rsidRDefault="009F027E" w:rsidP="00B362FE">
            <w:pPr>
              <w:rPr>
                <w:i/>
                <w:color w:val="000000"/>
                <w:sz w:val="24"/>
                <w:szCs w:val="24"/>
              </w:rPr>
            </w:pPr>
            <w:r w:rsidRPr="009F027E">
              <w:rPr>
                <w:i/>
                <w:color w:val="000000"/>
                <w:sz w:val="24"/>
                <w:szCs w:val="24"/>
              </w:rPr>
              <w:t xml:space="preserve">Técnico Superior Externo. Plan </w:t>
            </w:r>
            <w:r w:rsidR="00B362FE">
              <w:rPr>
                <w:i/>
                <w:color w:val="000000"/>
                <w:sz w:val="24"/>
                <w:szCs w:val="24"/>
              </w:rPr>
              <w:t>N</w:t>
            </w:r>
            <w:r w:rsidRPr="009F027E">
              <w:rPr>
                <w:i/>
                <w:color w:val="000000"/>
                <w:sz w:val="24"/>
                <w:szCs w:val="24"/>
              </w:rPr>
              <w:t>acional sobre el sida. Tragsatec</w:t>
            </w:r>
          </w:p>
        </w:tc>
      </w:tr>
      <w:tr w:rsidR="0095622F" w:rsidRPr="000C5BB0" w:rsidTr="00224AC4">
        <w:trPr>
          <w:trHeight w:val="421"/>
        </w:trPr>
        <w:tc>
          <w:tcPr>
            <w:tcW w:w="2694" w:type="dxa"/>
          </w:tcPr>
          <w:p w:rsidR="0095622F" w:rsidRPr="000C5BB0" w:rsidRDefault="000542DC" w:rsidP="00D87FCF">
            <w:pPr>
              <w:rPr>
                <w:b/>
                <w:color w:val="000000"/>
                <w:sz w:val="24"/>
                <w:szCs w:val="24"/>
              </w:rPr>
            </w:pPr>
            <w:r>
              <w:rPr>
                <w:b/>
                <w:color w:val="000000"/>
                <w:sz w:val="24"/>
                <w:szCs w:val="24"/>
              </w:rPr>
              <w:t>Carlos Folguera</w:t>
            </w:r>
          </w:p>
        </w:tc>
        <w:tc>
          <w:tcPr>
            <w:tcW w:w="6648" w:type="dxa"/>
          </w:tcPr>
          <w:p w:rsidR="0095622F" w:rsidRPr="000542DC" w:rsidRDefault="000542DC" w:rsidP="00D87FCF">
            <w:pPr>
              <w:rPr>
                <w:i/>
                <w:color w:val="000000"/>
                <w:sz w:val="24"/>
                <w:szCs w:val="24"/>
              </w:rPr>
            </w:pPr>
            <w:r w:rsidRPr="000542DC">
              <w:rPr>
                <w:i/>
                <w:color w:val="000000"/>
                <w:sz w:val="24"/>
                <w:szCs w:val="24"/>
              </w:rPr>
              <w:t>Servicio de Farmacia. Hospital Universitario Puerta de Hierro Majadahonda. Madrid.</w:t>
            </w:r>
          </w:p>
        </w:tc>
      </w:tr>
      <w:tr w:rsidR="0095622F" w:rsidRPr="000C5BB0" w:rsidTr="00224AC4">
        <w:trPr>
          <w:trHeight w:val="398"/>
        </w:trPr>
        <w:tc>
          <w:tcPr>
            <w:tcW w:w="2694" w:type="dxa"/>
          </w:tcPr>
          <w:p w:rsidR="0095622F" w:rsidRPr="000C5BB0" w:rsidRDefault="0095622F" w:rsidP="00D87FCF">
            <w:pPr>
              <w:rPr>
                <w:b/>
                <w:color w:val="000000"/>
                <w:sz w:val="24"/>
                <w:szCs w:val="24"/>
              </w:rPr>
            </w:pPr>
            <w:r w:rsidRPr="000C5BB0">
              <w:rPr>
                <w:b/>
                <w:color w:val="000000"/>
                <w:sz w:val="24"/>
                <w:szCs w:val="24"/>
              </w:rPr>
              <w:t>Carmina</w:t>
            </w:r>
            <w:r w:rsidR="00B40ADF">
              <w:rPr>
                <w:b/>
                <w:color w:val="000000"/>
                <w:sz w:val="24"/>
                <w:szCs w:val="24"/>
              </w:rPr>
              <w:t xml:space="preserve"> R. Fuma</w:t>
            </w:r>
            <w:r w:rsidRPr="000C5BB0">
              <w:rPr>
                <w:b/>
                <w:color w:val="000000"/>
                <w:sz w:val="24"/>
                <w:szCs w:val="24"/>
              </w:rPr>
              <w:t>z</w:t>
            </w:r>
          </w:p>
        </w:tc>
        <w:tc>
          <w:tcPr>
            <w:tcW w:w="6648" w:type="dxa"/>
          </w:tcPr>
          <w:p w:rsidR="0095622F" w:rsidRPr="00B40ADF" w:rsidRDefault="00B40ADF" w:rsidP="00D87FCF">
            <w:pPr>
              <w:rPr>
                <w:rFonts w:asciiTheme="majorHAnsi" w:hAnsiTheme="majorHAnsi"/>
                <w:i/>
                <w:sz w:val="24"/>
                <w:szCs w:val="24"/>
              </w:rPr>
            </w:pPr>
            <w:r w:rsidRPr="00B40ADF">
              <w:rPr>
                <w:rFonts w:asciiTheme="majorHAnsi" w:hAnsiTheme="majorHAnsi"/>
                <w:i/>
                <w:sz w:val="24"/>
                <w:szCs w:val="24"/>
              </w:rPr>
              <w:t>Servicio de Enfermedades Infecciosas. Hospital Universitari</w:t>
            </w:r>
            <w:r>
              <w:rPr>
                <w:rFonts w:asciiTheme="majorHAnsi" w:hAnsiTheme="majorHAnsi"/>
                <w:i/>
                <w:sz w:val="24"/>
                <w:szCs w:val="24"/>
              </w:rPr>
              <w:t>o</w:t>
            </w:r>
            <w:r w:rsidRPr="00B40ADF">
              <w:rPr>
                <w:rFonts w:asciiTheme="majorHAnsi" w:hAnsiTheme="majorHAnsi"/>
                <w:i/>
                <w:sz w:val="24"/>
                <w:szCs w:val="24"/>
              </w:rPr>
              <w:t xml:space="preserve"> Ger</w:t>
            </w:r>
            <w:r>
              <w:rPr>
                <w:rFonts w:asciiTheme="majorHAnsi" w:hAnsiTheme="majorHAnsi"/>
                <w:i/>
                <w:sz w:val="24"/>
                <w:szCs w:val="24"/>
              </w:rPr>
              <w:t xml:space="preserve">mans Trias i Pujol, Badalona.  </w:t>
            </w:r>
          </w:p>
        </w:tc>
      </w:tr>
      <w:tr w:rsidR="0095622F" w:rsidRPr="000C5BB0" w:rsidTr="00224AC4">
        <w:trPr>
          <w:trHeight w:val="418"/>
        </w:trPr>
        <w:tc>
          <w:tcPr>
            <w:tcW w:w="2694" w:type="dxa"/>
          </w:tcPr>
          <w:p w:rsidR="0095622F" w:rsidRPr="000C5BB0" w:rsidRDefault="0095622F" w:rsidP="00D87FCF">
            <w:pPr>
              <w:rPr>
                <w:b/>
                <w:color w:val="000000"/>
                <w:sz w:val="24"/>
                <w:szCs w:val="24"/>
              </w:rPr>
            </w:pPr>
            <w:r w:rsidRPr="000C5BB0">
              <w:rPr>
                <w:b/>
                <w:color w:val="000000"/>
                <w:sz w:val="24"/>
                <w:szCs w:val="24"/>
              </w:rPr>
              <w:t>Alicia Lázaro</w:t>
            </w:r>
          </w:p>
        </w:tc>
        <w:tc>
          <w:tcPr>
            <w:tcW w:w="6648" w:type="dxa"/>
          </w:tcPr>
          <w:p w:rsidR="0095622F" w:rsidRPr="009F027E" w:rsidRDefault="000C00F6" w:rsidP="00D87FCF">
            <w:pPr>
              <w:rPr>
                <w:i/>
                <w:color w:val="000000"/>
                <w:sz w:val="24"/>
                <w:szCs w:val="24"/>
              </w:rPr>
            </w:pPr>
            <w:r>
              <w:rPr>
                <w:i/>
                <w:sz w:val="24"/>
                <w:szCs w:val="24"/>
              </w:rPr>
              <w:t xml:space="preserve">Servicio de Farmacia. </w:t>
            </w:r>
            <w:r w:rsidR="009F027E" w:rsidRPr="00CD373E">
              <w:rPr>
                <w:i/>
                <w:sz w:val="24"/>
                <w:szCs w:val="24"/>
              </w:rPr>
              <w:t>Hospital Universitario de Guadalajara</w:t>
            </w:r>
          </w:p>
        </w:tc>
      </w:tr>
      <w:tr w:rsidR="0095622F" w:rsidRPr="000C5BB0" w:rsidTr="00224AC4">
        <w:trPr>
          <w:trHeight w:val="409"/>
        </w:trPr>
        <w:tc>
          <w:tcPr>
            <w:tcW w:w="2694" w:type="dxa"/>
          </w:tcPr>
          <w:p w:rsidR="0095622F" w:rsidRPr="000C5BB0" w:rsidRDefault="0095622F" w:rsidP="00D87FCF">
            <w:pPr>
              <w:rPr>
                <w:b/>
                <w:color w:val="000000"/>
                <w:sz w:val="24"/>
                <w:szCs w:val="24"/>
              </w:rPr>
            </w:pPr>
            <w:r w:rsidRPr="000C5BB0">
              <w:rPr>
                <w:b/>
                <w:color w:val="000000"/>
                <w:sz w:val="24"/>
                <w:szCs w:val="24"/>
              </w:rPr>
              <w:t>Sonia Luque</w:t>
            </w:r>
          </w:p>
        </w:tc>
        <w:tc>
          <w:tcPr>
            <w:tcW w:w="6648" w:type="dxa"/>
          </w:tcPr>
          <w:p w:rsidR="0095622F" w:rsidRPr="009F027E" w:rsidRDefault="000C00F6" w:rsidP="00D87FCF">
            <w:pPr>
              <w:rPr>
                <w:i/>
                <w:color w:val="000000"/>
                <w:sz w:val="24"/>
                <w:szCs w:val="24"/>
              </w:rPr>
            </w:pPr>
            <w:r>
              <w:rPr>
                <w:i/>
                <w:sz w:val="24"/>
                <w:szCs w:val="24"/>
              </w:rPr>
              <w:t xml:space="preserve">Servicio de Farmacia. </w:t>
            </w:r>
            <w:r w:rsidR="009F027E" w:rsidRPr="00CD373E">
              <w:rPr>
                <w:i/>
                <w:sz w:val="24"/>
                <w:szCs w:val="24"/>
              </w:rPr>
              <w:t>Hospital del Mar. Barcelona</w:t>
            </w:r>
          </w:p>
        </w:tc>
      </w:tr>
      <w:tr w:rsidR="0095622F" w:rsidRPr="000C5BB0" w:rsidTr="00224AC4">
        <w:trPr>
          <w:trHeight w:val="431"/>
        </w:trPr>
        <w:tc>
          <w:tcPr>
            <w:tcW w:w="2694" w:type="dxa"/>
          </w:tcPr>
          <w:p w:rsidR="0095622F" w:rsidRPr="000C5BB0" w:rsidRDefault="000D3677" w:rsidP="00D87FCF">
            <w:pPr>
              <w:rPr>
                <w:b/>
                <w:color w:val="000000"/>
                <w:sz w:val="24"/>
                <w:szCs w:val="24"/>
              </w:rPr>
            </w:pPr>
            <w:r>
              <w:rPr>
                <w:b/>
                <w:color w:val="000000"/>
                <w:sz w:val="24"/>
                <w:szCs w:val="24"/>
              </w:rPr>
              <w:t>Maite</w:t>
            </w:r>
            <w:r w:rsidR="0095622F" w:rsidRPr="000C5BB0">
              <w:rPr>
                <w:b/>
                <w:color w:val="000000"/>
                <w:sz w:val="24"/>
                <w:szCs w:val="24"/>
              </w:rPr>
              <w:t xml:space="preserve"> Martin</w:t>
            </w:r>
          </w:p>
        </w:tc>
        <w:tc>
          <w:tcPr>
            <w:tcW w:w="6648" w:type="dxa"/>
          </w:tcPr>
          <w:p w:rsidR="0095622F" w:rsidRPr="000D3677" w:rsidRDefault="000D3677" w:rsidP="000D3677">
            <w:pPr>
              <w:rPr>
                <w:i/>
                <w:color w:val="000000"/>
                <w:sz w:val="24"/>
                <w:szCs w:val="24"/>
              </w:rPr>
            </w:pPr>
            <w:r w:rsidRPr="000D3677">
              <w:rPr>
                <w:i/>
                <w:color w:val="000000"/>
                <w:sz w:val="24"/>
                <w:szCs w:val="24"/>
              </w:rPr>
              <w:t>Servicio de Farmacia. Hospital Clínic</w:t>
            </w:r>
            <w:r w:rsidR="000C00F6">
              <w:rPr>
                <w:i/>
                <w:color w:val="000000"/>
                <w:sz w:val="24"/>
                <w:szCs w:val="24"/>
              </w:rPr>
              <w:t>.</w:t>
            </w:r>
            <w:r w:rsidRPr="000D3677">
              <w:rPr>
                <w:i/>
                <w:color w:val="000000"/>
                <w:sz w:val="24"/>
                <w:szCs w:val="24"/>
              </w:rPr>
              <w:t xml:space="preserve"> Barcelona</w:t>
            </w:r>
          </w:p>
        </w:tc>
      </w:tr>
      <w:tr w:rsidR="00E97898" w:rsidRPr="000C5BB0" w:rsidTr="00224AC4">
        <w:trPr>
          <w:trHeight w:val="408"/>
        </w:trPr>
        <w:tc>
          <w:tcPr>
            <w:tcW w:w="2694" w:type="dxa"/>
          </w:tcPr>
          <w:p w:rsidR="00E97898" w:rsidRPr="000C5BB0" w:rsidRDefault="00E97898" w:rsidP="00D87FCF">
            <w:pPr>
              <w:rPr>
                <w:b/>
                <w:color w:val="000000"/>
                <w:sz w:val="24"/>
                <w:szCs w:val="24"/>
              </w:rPr>
            </w:pPr>
            <w:r w:rsidRPr="000C5BB0">
              <w:rPr>
                <w:b/>
                <w:color w:val="000000"/>
                <w:sz w:val="24"/>
                <w:szCs w:val="24"/>
              </w:rPr>
              <w:t>Ramón Morillo</w:t>
            </w:r>
          </w:p>
        </w:tc>
        <w:tc>
          <w:tcPr>
            <w:tcW w:w="6648" w:type="dxa"/>
          </w:tcPr>
          <w:p w:rsidR="00E97898" w:rsidRPr="000C5BB0" w:rsidRDefault="000C5BB0" w:rsidP="00D87FCF">
            <w:pPr>
              <w:rPr>
                <w:color w:val="000000"/>
                <w:sz w:val="24"/>
                <w:szCs w:val="24"/>
              </w:rPr>
            </w:pPr>
            <w:r w:rsidRPr="00AE261E">
              <w:rPr>
                <w:rFonts w:asciiTheme="majorHAnsi" w:hAnsiTheme="majorHAnsi" w:cs="Segoe UI"/>
                <w:i/>
                <w:sz w:val="24"/>
                <w:szCs w:val="24"/>
              </w:rPr>
              <w:t>S</w:t>
            </w:r>
            <w:r w:rsidR="00E34786" w:rsidRPr="00AE261E">
              <w:rPr>
                <w:rFonts w:asciiTheme="majorHAnsi" w:hAnsiTheme="majorHAnsi" w:cs="Segoe UI"/>
                <w:i/>
                <w:sz w:val="24"/>
                <w:szCs w:val="24"/>
              </w:rPr>
              <w:t>ervicio de Farmacia</w:t>
            </w:r>
            <w:r w:rsidRPr="00AE261E">
              <w:rPr>
                <w:rFonts w:asciiTheme="majorHAnsi" w:hAnsiTheme="majorHAnsi" w:cs="Segoe UI"/>
                <w:i/>
                <w:sz w:val="24"/>
                <w:szCs w:val="24"/>
              </w:rPr>
              <w:t>. Hospital de Valme. Sevilla</w:t>
            </w:r>
          </w:p>
        </w:tc>
      </w:tr>
      <w:tr w:rsidR="0095622F" w:rsidRPr="000C5BB0" w:rsidTr="00224AC4">
        <w:trPr>
          <w:trHeight w:val="415"/>
        </w:trPr>
        <w:tc>
          <w:tcPr>
            <w:tcW w:w="2694" w:type="dxa"/>
          </w:tcPr>
          <w:p w:rsidR="0095622F" w:rsidRPr="000C5BB0" w:rsidRDefault="0095622F" w:rsidP="00D87FCF">
            <w:pPr>
              <w:rPr>
                <w:b/>
                <w:color w:val="000000"/>
                <w:sz w:val="24"/>
                <w:szCs w:val="24"/>
              </w:rPr>
            </w:pPr>
            <w:r w:rsidRPr="000C5BB0">
              <w:rPr>
                <w:b/>
                <w:color w:val="000000"/>
                <w:sz w:val="24"/>
                <w:szCs w:val="24"/>
              </w:rPr>
              <w:t>Emilio Monte</w:t>
            </w:r>
          </w:p>
        </w:tc>
        <w:tc>
          <w:tcPr>
            <w:tcW w:w="6648" w:type="dxa"/>
          </w:tcPr>
          <w:p w:rsidR="0095622F" w:rsidRPr="00222385" w:rsidRDefault="00222385" w:rsidP="00222385">
            <w:pPr>
              <w:rPr>
                <w:i/>
                <w:color w:val="000000"/>
                <w:sz w:val="24"/>
                <w:szCs w:val="24"/>
              </w:rPr>
            </w:pPr>
            <w:r w:rsidRPr="00222385">
              <w:rPr>
                <w:i/>
                <w:color w:val="000000"/>
                <w:sz w:val="24"/>
                <w:szCs w:val="24"/>
              </w:rPr>
              <w:t>Servicio de Farmacia</w:t>
            </w:r>
            <w:r>
              <w:rPr>
                <w:i/>
                <w:color w:val="000000"/>
                <w:sz w:val="24"/>
                <w:szCs w:val="24"/>
              </w:rPr>
              <w:t xml:space="preserve">. </w:t>
            </w:r>
            <w:r w:rsidRPr="00222385">
              <w:rPr>
                <w:i/>
                <w:color w:val="000000"/>
                <w:sz w:val="24"/>
                <w:szCs w:val="24"/>
              </w:rPr>
              <w:t>Hospital Universitari</w:t>
            </w:r>
            <w:r w:rsidR="00B40ADF">
              <w:rPr>
                <w:i/>
                <w:color w:val="000000"/>
                <w:sz w:val="24"/>
                <w:szCs w:val="24"/>
              </w:rPr>
              <w:t xml:space="preserve">o y </w:t>
            </w:r>
            <w:r w:rsidR="00B670B4" w:rsidRPr="00222385">
              <w:rPr>
                <w:i/>
                <w:color w:val="000000"/>
                <w:sz w:val="24"/>
                <w:szCs w:val="24"/>
              </w:rPr>
              <w:t>Politécnic</w:t>
            </w:r>
            <w:r w:rsidR="00B670B4">
              <w:rPr>
                <w:i/>
                <w:color w:val="000000"/>
                <w:sz w:val="24"/>
                <w:szCs w:val="24"/>
              </w:rPr>
              <w:t>o</w:t>
            </w:r>
            <w:r w:rsidRPr="00222385">
              <w:rPr>
                <w:i/>
                <w:color w:val="000000"/>
                <w:sz w:val="24"/>
                <w:szCs w:val="24"/>
              </w:rPr>
              <w:t xml:space="preserve"> La Fe</w:t>
            </w:r>
            <w:r w:rsidR="00B362FE">
              <w:rPr>
                <w:i/>
                <w:color w:val="000000"/>
                <w:sz w:val="24"/>
                <w:szCs w:val="24"/>
              </w:rPr>
              <w:t>. Valencia</w:t>
            </w:r>
          </w:p>
        </w:tc>
      </w:tr>
      <w:tr w:rsidR="0095622F" w:rsidRPr="000C5BB0" w:rsidTr="00224AC4">
        <w:trPr>
          <w:trHeight w:val="420"/>
        </w:trPr>
        <w:tc>
          <w:tcPr>
            <w:tcW w:w="2694" w:type="dxa"/>
          </w:tcPr>
          <w:p w:rsidR="0095622F" w:rsidRPr="000C5BB0" w:rsidRDefault="0095622F" w:rsidP="00E97898">
            <w:pPr>
              <w:rPr>
                <w:b/>
                <w:color w:val="000000"/>
                <w:sz w:val="24"/>
                <w:szCs w:val="24"/>
              </w:rPr>
            </w:pPr>
            <w:r w:rsidRPr="000C5BB0">
              <w:rPr>
                <w:b/>
                <w:color w:val="000000"/>
                <w:sz w:val="24"/>
                <w:szCs w:val="24"/>
              </w:rPr>
              <w:t>Mar</w:t>
            </w:r>
            <w:r w:rsidR="00E97898" w:rsidRPr="000C5BB0">
              <w:rPr>
                <w:b/>
                <w:color w:val="000000"/>
                <w:sz w:val="24"/>
                <w:szCs w:val="24"/>
              </w:rPr>
              <w:t xml:space="preserve">ía Luisa </w:t>
            </w:r>
            <w:r w:rsidRPr="000C5BB0">
              <w:rPr>
                <w:b/>
                <w:color w:val="000000"/>
                <w:sz w:val="24"/>
                <w:szCs w:val="24"/>
              </w:rPr>
              <w:t>Navarro</w:t>
            </w:r>
          </w:p>
        </w:tc>
        <w:tc>
          <w:tcPr>
            <w:tcW w:w="6648" w:type="dxa"/>
          </w:tcPr>
          <w:p w:rsidR="0095622F" w:rsidRPr="000C5BB0" w:rsidRDefault="00EC0456" w:rsidP="0078550B">
            <w:pPr>
              <w:rPr>
                <w:color w:val="000000"/>
                <w:sz w:val="24"/>
                <w:szCs w:val="24"/>
              </w:rPr>
            </w:pPr>
            <w:r>
              <w:rPr>
                <w:i/>
                <w:sz w:val="24"/>
                <w:szCs w:val="24"/>
              </w:rPr>
              <w:t xml:space="preserve">Servicio de Pediatría. </w:t>
            </w:r>
            <w:r w:rsidR="0078550B">
              <w:rPr>
                <w:i/>
                <w:sz w:val="24"/>
                <w:szCs w:val="24"/>
              </w:rPr>
              <w:t>HGU</w:t>
            </w:r>
            <w:r w:rsidR="00E97898" w:rsidRPr="000C5BB0">
              <w:rPr>
                <w:i/>
                <w:sz w:val="24"/>
                <w:szCs w:val="24"/>
              </w:rPr>
              <w:t xml:space="preserve"> Gregorio Marañón</w:t>
            </w:r>
            <w:r w:rsidR="00A32353">
              <w:rPr>
                <w:i/>
                <w:sz w:val="24"/>
                <w:szCs w:val="24"/>
              </w:rPr>
              <w:t xml:space="preserve">. </w:t>
            </w:r>
            <w:r w:rsidR="00E97898" w:rsidRPr="000C5BB0">
              <w:rPr>
                <w:i/>
                <w:sz w:val="24"/>
                <w:szCs w:val="24"/>
              </w:rPr>
              <w:t>Madrid</w:t>
            </w:r>
          </w:p>
        </w:tc>
      </w:tr>
      <w:tr w:rsidR="0095622F" w:rsidRPr="000C5BB0" w:rsidTr="00224AC4">
        <w:trPr>
          <w:trHeight w:val="413"/>
        </w:trPr>
        <w:tc>
          <w:tcPr>
            <w:tcW w:w="2694" w:type="dxa"/>
          </w:tcPr>
          <w:p w:rsidR="0095622F" w:rsidRPr="000C5BB0" w:rsidRDefault="0095622F" w:rsidP="00D87FCF">
            <w:pPr>
              <w:rPr>
                <w:b/>
                <w:color w:val="000000"/>
                <w:sz w:val="24"/>
                <w:szCs w:val="24"/>
              </w:rPr>
            </w:pPr>
            <w:r w:rsidRPr="000C5BB0">
              <w:rPr>
                <w:b/>
                <w:color w:val="000000"/>
                <w:sz w:val="24"/>
                <w:szCs w:val="24"/>
              </w:rPr>
              <w:t>Enrique Ortega</w:t>
            </w:r>
          </w:p>
        </w:tc>
        <w:tc>
          <w:tcPr>
            <w:tcW w:w="6648" w:type="dxa"/>
          </w:tcPr>
          <w:p w:rsidR="0095622F" w:rsidRPr="009F027E" w:rsidRDefault="00AE261E" w:rsidP="00A32353">
            <w:pPr>
              <w:rPr>
                <w:i/>
                <w:color w:val="000000"/>
                <w:sz w:val="24"/>
                <w:szCs w:val="24"/>
              </w:rPr>
            </w:pPr>
            <w:r w:rsidRPr="00AE261E">
              <w:rPr>
                <w:i/>
                <w:sz w:val="24"/>
                <w:szCs w:val="24"/>
              </w:rPr>
              <w:t xml:space="preserve">Servicio de Enfermedades </w:t>
            </w:r>
            <w:r w:rsidR="00A32353">
              <w:rPr>
                <w:i/>
                <w:sz w:val="24"/>
                <w:szCs w:val="24"/>
              </w:rPr>
              <w:t>I</w:t>
            </w:r>
            <w:r w:rsidRPr="00AE261E">
              <w:rPr>
                <w:i/>
                <w:sz w:val="24"/>
                <w:szCs w:val="24"/>
              </w:rPr>
              <w:t>nfecciosas</w:t>
            </w:r>
            <w:r w:rsidR="00A32353">
              <w:rPr>
                <w:i/>
                <w:sz w:val="24"/>
                <w:szCs w:val="24"/>
              </w:rPr>
              <w:t>.</w:t>
            </w:r>
            <w:r w:rsidRPr="00AE261E">
              <w:rPr>
                <w:i/>
                <w:sz w:val="24"/>
                <w:szCs w:val="24"/>
              </w:rPr>
              <w:t xml:space="preserve"> </w:t>
            </w:r>
            <w:r w:rsidR="009F027E" w:rsidRPr="00AE261E">
              <w:rPr>
                <w:i/>
                <w:sz w:val="24"/>
                <w:szCs w:val="24"/>
              </w:rPr>
              <w:t>Consorcio Hospital General de Valencia</w:t>
            </w:r>
          </w:p>
        </w:tc>
      </w:tr>
      <w:tr w:rsidR="0095622F" w:rsidRPr="000C5BB0" w:rsidTr="00224AC4">
        <w:trPr>
          <w:trHeight w:val="419"/>
        </w:trPr>
        <w:tc>
          <w:tcPr>
            <w:tcW w:w="2694" w:type="dxa"/>
          </w:tcPr>
          <w:p w:rsidR="0095622F" w:rsidRPr="000C5BB0" w:rsidRDefault="0095622F" w:rsidP="00D87FCF">
            <w:pPr>
              <w:rPr>
                <w:b/>
                <w:color w:val="000000"/>
                <w:sz w:val="24"/>
                <w:szCs w:val="24"/>
              </w:rPr>
            </w:pPr>
            <w:r w:rsidRPr="000C5BB0">
              <w:rPr>
                <w:b/>
                <w:color w:val="000000"/>
                <w:sz w:val="24"/>
                <w:szCs w:val="24"/>
              </w:rPr>
              <w:t xml:space="preserve">Carmen </w:t>
            </w:r>
            <w:r w:rsidR="00FF1E6D" w:rsidRPr="000C5BB0">
              <w:rPr>
                <w:b/>
                <w:color w:val="000000"/>
                <w:sz w:val="24"/>
                <w:szCs w:val="24"/>
              </w:rPr>
              <w:t>Rodríguez</w:t>
            </w:r>
          </w:p>
        </w:tc>
        <w:tc>
          <w:tcPr>
            <w:tcW w:w="6648" w:type="dxa"/>
          </w:tcPr>
          <w:p w:rsidR="0095622F" w:rsidRPr="005A6571" w:rsidRDefault="00FF1E6D" w:rsidP="00D87FCF">
            <w:pPr>
              <w:rPr>
                <w:i/>
                <w:color w:val="000000"/>
                <w:sz w:val="24"/>
                <w:szCs w:val="24"/>
              </w:rPr>
            </w:pPr>
            <w:r w:rsidRPr="005A6571">
              <w:rPr>
                <w:i/>
                <w:color w:val="000000"/>
                <w:sz w:val="24"/>
                <w:szCs w:val="24"/>
              </w:rPr>
              <w:t xml:space="preserve">Servicio de Farmacia. </w:t>
            </w:r>
            <w:r w:rsidR="005A6571" w:rsidRPr="005A6571">
              <w:rPr>
                <w:i/>
                <w:color w:val="000000"/>
                <w:sz w:val="24"/>
                <w:szCs w:val="24"/>
              </w:rPr>
              <w:t>H.G.U. Gregorio Marañón</w:t>
            </w:r>
            <w:r w:rsidR="00B362FE">
              <w:rPr>
                <w:i/>
                <w:color w:val="000000"/>
                <w:sz w:val="24"/>
                <w:szCs w:val="24"/>
              </w:rPr>
              <w:t>. Madrid.</w:t>
            </w:r>
          </w:p>
        </w:tc>
      </w:tr>
      <w:tr w:rsidR="0095622F" w:rsidRPr="000C5BB0" w:rsidTr="00224AC4">
        <w:trPr>
          <w:trHeight w:val="424"/>
        </w:trPr>
        <w:tc>
          <w:tcPr>
            <w:tcW w:w="2694" w:type="dxa"/>
          </w:tcPr>
          <w:p w:rsidR="0095622F" w:rsidRPr="000C5BB0" w:rsidRDefault="00C9381B" w:rsidP="00D87FCF">
            <w:pPr>
              <w:rPr>
                <w:b/>
                <w:color w:val="000000"/>
                <w:sz w:val="24"/>
                <w:szCs w:val="24"/>
              </w:rPr>
            </w:pPr>
            <w:r>
              <w:rPr>
                <w:b/>
                <w:color w:val="000000"/>
                <w:sz w:val="24"/>
                <w:szCs w:val="24"/>
              </w:rPr>
              <w:t>Javier Sánchez-</w:t>
            </w:r>
            <w:r w:rsidR="0095622F" w:rsidRPr="000C5BB0">
              <w:rPr>
                <w:b/>
                <w:color w:val="000000"/>
                <w:sz w:val="24"/>
                <w:szCs w:val="24"/>
              </w:rPr>
              <w:t>Rubio</w:t>
            </w:r>
          </w:p>
        </w:tc>
        <w:tc>
          <w:tcPr>
            <w:tcW w:w="6648" w:type="dxa"/>
          </w:tcPr>
          <w:p w:rsidR="0095622F" w:rsidRPr="000D3677" w:rsidRDefault="00A32353" w:rsidP="000D3677">
            <w:pPr>
              <w:rPr>
                <w:i/>
                <w:color w:val="000000"/>
                <w:sz w:val="24"/>
                <w:szCs w:val="24"/>
              </w:rPr>
            </w:pPr>
            <w:r>
              <w:rPr>
                <w:i/>
                <w:color w:val="000000"/>
                <w:sz w:val="24"/>
                <w:szCs w:val="24"/>
              </w:rPr>
              <w:t>Servicio de Farmacia</w:t>
            </w:r>
            <w:r w:rsidR="000D3677" w:rsidRPr="000D3677">
              <w:rPr>
                <w:i/>
                <w:color w:val="000000"/>
                <w:sz w:val="24"/>
                <w:szCs w:val="24"/>
              </w:rPr>
              <w:t>.</w:t>
            </w:r>
            <w:r>
              <w:rPr>
                <w:i/>
                <w:color w:val="000000"/>
                <w:sz w:val="24"/>
                <w:szCs w:val="24"/>
              </w:rPr>
              <w:t xml:space="preserve"> </w:t>
            </w:r>
            <w:r w:rsidR="000D3677" w:rsidRPr="000D3677">
              <w:rPr>
                <w:i/>
                <w:color w:val="000000"/>
                <w:sz w:val="24"/>
                <w:szCs w:val="24"/>
              </w:rPr>
              <w:t>Hospital Universitario de Getafe</w:t>
            </w:r>
            <w:r w:rsidR="00B362FE">
              <w:rPr>
                <w:i/>
                <w:color w:val="000000"/>
                <w:sz w:val="24"/>
                <w:szCs w:val="24"/>
              </w:rPr>
              <w:t>. Madrid.</w:t>
            </w:r>
          </w:p>
        </w:tc>
      </w:tr>
      <w:tr w:rsidR="0095622F" w:rsidRPr="000C5BB0" w:rsidTr="00224AC4">
        <w:trPr>
          <w:trHeight w:val="417"/>
        </w:trPr>
        <w:tc>
          <w:tcPr>
            <w:tcW w:w="2694" w:type="dxa"/>
          </w:tcPr>
          <w:p w:rsidR="0095622F" w:rsidRPr="000C5BB0" w:rsidRDefault="0095622F" w:rsidP="00D87FCF">
            <w:pPr>
              <w:rPr>
                <w:b/>
                <w:color w:val="000000"/>
                <w:sz w:val="24"/>
                <w:szCs w:val="24"/>
              </w:rPr>
            </w:pPr>
            <w:r w:rsidRPr="000C5BB0">
              <w:rPr>
                <w:b/>
                <w:color w:val="000000"/>
                <w:sz w:val="24"/>
                <w:szCs w:val="24"/>
              </w:rPr>
              <w:t>Jesús Santos</w:t>
            </w:r>
            <w:r w:rsidR="00506AFB" w:rsidRPr="00506AFB">
              <w:rPr>
                <w:i/>
                <w:sz w:val="24"/>
                <w:szCs w:val="24"/>
              </w:rPr>
              <w:t xml:space="preserve"> </w:t>
            </w:r>
            <w:r w:rsidR="00506AFB" w:rsidRPr="00506AFB">
              <w:rPr>
                <w:b/>
                <w:color w:val="000000"/>
                <w:sz w:val="24"/>
                <w:szCs w:val="24"/>
              </w:rPr>
              <w:t>González</w:t>
            </w:r>
          </w:p>
        </w:tc>
        <w:tc>
          <w:tcPr>
            <w:tcW w:w="6648" w:type="dxa"/>
          </w:tcPr>
          <w:p w:rsidR="00506AFB" w:rsidRPr="00506AFB" w:rsidRDefault="00506AFB" w:rsidP="00506AFB">
            <w:pPr>
              <w:rPr>
                <w:i/>
                <w:sz w:val="24"/>
                <w:szCs w:val="24"/>
              </w:rPr>
            </w:pPr>
            <w:r w:rsidRPr="00506AFB">
              <w:rPr>
                <w:i/>
                <w:sz w:val="24"/>
                <w:szCs w:val="24"/>
              </w:rPr>
              <w:t>UGC Enfermedades Infecciosas, Micr</w:t>
            </w:r>
            <w:r>
              <w:rPr>
                <w:i/>
                <w:sz w:val="24"/>
                <w:szCs w:val="24"/>
              </w:rPr>
              <w:t xml:space="preserve">obiología y Medicina Preventiva. </w:t>
            </w:r>
            <w:r w:rsidRPr="00506AFB">
              <w:rPr>
                <w:i/>
                <w:sz w:val="24"/>
                <w:szCs w:val="24"/>
              </w:rPr>
              <w:t>Hospital Univ</w:t>
            </w:r>
            <w:r>
              <w:rPr>
                <w:i/>
                <w:sz w:val="24"/>
                <w:szCs w:val="24"/>
              </w:rPr>
              <w:t xml:space="preserve">ersitario Virgen de la Victoria. </w:t>
            </w:r>
            <w:r w:rsidRPr="00506AFB">
              <w:rPr>
                <w:i/>
                <w:sz w:val="24"/>
                <w:szCs w:val="24"/>
              </w:rPr>
              <w:t>Málaga</w:t>
            </w:r>
          </w:p>
          <w:p w:rsidR="0095622F" w:rsidRPr="009F027E" w:rsidRDefault="00506AFB" w:rsidP="00506AFB">
            <w:pPr>
              <w:rPr>
                <w:i/>
                <w:color w:val="000000"/>
                <w:sz w:val="24"/>
                <w:szCs w:val="24"/>
              </w:rPr>
            </w:pPr>
            <w:r w:rsidRPr="00506AFB">
              <w:rPr>
                <w:i/>
                <w:sz w:val="24"/>
                <w:szCs w:val="24"/>
              </w:rPr>
              <w:t>IBIMA</w:t>
            </w:r>
          </w:p>
        </w:tc>
      </w:tr>
      <w:tr w:rsidR="0095622F" w:rsidRPr="000C5BB0" w:rsidTr="00224AC4">
        <w:trPr>
          <w:trHeight w:val="423"/>
        </w:trPr>
        <w:tc>
          <w:tcPr>
            <w:tcW w:w="2694" w:type="dxa"/>
          </w:tcPr>
          <w:p w:rsidR="0095622F" w:rsidRPr="000C5BB0" w:rsidRDefault="0095622F" w:rsidP="00D87FCF">
            <w:pPr>
              <w:rPr>
                <w:b/>
                <w:color w:val="000000"/>
                <w:sz w:val="24"/>
                <w:szCs w:val="24"/>
              </w:rPr>
            </w:pPr>
            <w:r w:rsidRPr="000C5BB0">
              <w:rPr>
                <w:b/>
                <w:color w:val="000000"/>
                <w:sz w:val="24"/>
                <w:szCs w:val="24"/>
              </w:rPr>
              <w:t>Jorge Valencia</w:t>
            </w:r>
          </w:p>
        </w:tc>
        <w:tc>
          <w:tcPr>
            <w:tcW w:w="6648" w:type="dxa"/>
          </w:tcPr>
          <w:p w:rsidR="0095622F" w:rsidRPr="003321B7" w:rsidRDefault="003321B7" w:rsidP="00B362FE">
            <w:pPr>
              <w:rPr>
                <w:i/>
                <w:color w:val="000000"/>
                <w:sz w:val="24"/>
                <w:szCs w:val="24"/>
              </w:rPr>
            </w:pPr>
            <w:r w:rsidRPr="003321B7">
              <w:rPr>
                <w:i/>
                <w:color w:val="000000"/>
                <w:sz w:val="24"/>
                <w:szCs w:val="24"/>
              </w:rPr>
              <w:t xml:space="preserve">Unidad </w:t>
            </w:r>
            <w:r w:rsidR="00B362FE">
              <w:rPr>
                <w:i/>
                <w:color w:val="000000"/>
                <w:sz w:val="24"/>
                <w:szCs w:val="24"/>
              </w:rPr>
              <w:t>M</w:t>
            </w:r>
            <w:r w:rsidRPr="003321B7">
              <w:rPr>
                <w:i/>
                <w:color w:val="000000"/>
                <w:sz w:val="24"/>
                <w:szCs w:val="24"/>
              </w:rPr>
              <w:t>óvil de reducción del daño SMASD; Subdirección General de Adicciones</w:t>
            </w:r>
            <w:r w:rsidR="00B362FE">
              <w:rPr>
                <w:i/>
                <w:color w:val="000000"/>
                <w:sz w:val="24"/>
                <w:szCs w:val="24"/>
              </w:rPr>
              <w:t>. Madrid.</w:t>
            </w:r>
          </w:p>
        </w:tc>
      </w:tr>
    </w:tbl>
    <w:p w:rsidR="009451AD" w:rsidRDefault="009451AD" w:rsidP="00883A8B">
      <w:pPr>
        <w:autoSpaceDE w:val="0"/>
        <w:autoSpaceDN w:val="0"/>
        <w:adjustRightInd w:val="0"/>
        <w:rPr>
          <w:rFonts w:asciiTheme="majorHAnsi" w:hAnsiTheme="majorHAnsi"/>
          <w:b/>
          <w:bCs/>
          <w:color w:val="000000"/>
          <w:sz w:val="28"/>
          <w:szCs w:val="28"/>
        </w:rPr>
      </w:pPr>
    </w:p>
    <w:p w:rsidR="00224AC4" w:rsidRDefault="00224AC4" w:rsidP="00883A8B">
      <w:pPr>
        <w:autoSpaceDE w:val="0"/>
        <w:autoSpaceDN w:val="0"/>
        <w:adjustRightInd w:val="0"/>
        <w:rPr>
          <w:rFonts w:asciiTheme="majorHAnsi" w:hAnsiTheme="majorHAnsi"/>
          <w:b/>
          <w:bCs/>
          <w:color w:val="000000"/>
          <w:sz w:val="28"/>
          <w:szCs w:val="28"/>
        </w:rPr>
      </w:pPr>
    </w:p>
    <w:p w:rsidR="00B50B63" w:rsidRDefault="00F7316C" w:rsidP="00883A8B">
      <w:pPr>
        <w:autoSpaceDE w:val="0"/>
        <w:autoSpaceDN w:val="0"/>
        <w:adjustRightInd w:val="0"/>
        <w:rPr>
          <w:rFonts w:asciiTheme="majorHAnsi" w:hAnsiTheme="majorHAnsi"/>
          <w:b/>
          <w:bCs/>
          <w:color w:val="000000"/>
          <w:sz w:val="28"/>
          <w:szCs w:val="28"/>
        </w:rPr>
      </w:pPr>
      <w:r>
        <w:rPr>
          <w:rFonts w:asciiTheme="majorHAnsi" w:hAnsiTheme="majorHAnsi"/>
          <w:b/>
          <w:bCs/>
          <w:color w:val="000000"/>
          <w:sz w:val="28"/>
          <w:szCs w:val="28"/>
        </w:rPr>
        <w:t>ÍNDICE</w:t>
      </w:r>
    </w:p>
    <w:sdt>
      <w:sdtPr>
        <w:rPr>
          <w:rFonts w:ascii="Arial" w:eastAsia="Calibri" w:hAnsi="Arial" w:cs="Arial"/>
          <w:b w:val="0"/>
          <w:bCs w:val="0"/>
          <w:color w:val="auto"/>
          <w:sz w:val="22"/>
          <w:szCs w:val="22"/>
          <w:lang w:eastAsia="en-US"/>
        </w:rPr>
        <w:id w:val="1223108084"/>
        <w:docPartObj>
          <w:docPartGallery w:val="Table of Contents"/>
          <w:docPartUnique/>
        </w:docPartObj>
      </w:sdtPr>
      <w:sdtEndPr>
        <w:rPr>
          <w:sz w:val="20"/>
          <w:szCs w:val="20"/>
        </w:rPr>
      </w:sdtEndPr>
      <w:sdtContent>
        <w:p w:rsidR="006A78BD" w:rsidRPr="00461032" w:rsidRDefault="006A78BD">
          <w:pPr>
            <w:pStyle w:val="TtulodeTDC"/>
            <w:rPr>
              <w:rFonts w:ascii="Arial" w:hAnsi="Arial" w:cs="Arial"/>
              <w:sz w:val="22"/>
              <w:szCs w:val="22"/>
            </w:rPr>
          </w:pPr>
        </w:p>
        <w:p w:rsidR="0077707F" w:rsidRPr="0077707F" w:rsidRDefault="009D7CA5">
          <w:pPr>
            <w:pStyle w:val="TDC1"/>
            <w:rPr>
              <w:rFonts w:ascii="Arial" w:eastAsiaTheme="minorEastAsia" w:hAnsi="Arial"/>
              <w:noProof/>
              <w:lang w:eastAsia="es-ES"/>
            </w:rPr>
          </w:pPr>
          <w:r w:rsidRPr="0077707F">
            <w:rPr>
              <w:rFonts w:ascii="Arial" w:hAnsi="Arial"/>
            </w:rPr>
            <w:fldChar w:fldCharType="begin"/>
          </w:r>
          <w:r w:rsidR="006A78BD" w:rsidRPr="0077707F">
            <w:rPr>
              <w:rFonts w:ascii="Arial" w:hAnsi="Arial"/>
            </w:rPr>
            <w:instrText xml:space="preserve"> TOC \o "1-3" \h \z \u </w:instrText>
          </w:r>
          <w:r w:rsidRPr="0077707F">
            <w:rPr>
              <w:rFonts w:ascii="Arial" w:hAnsi="Arial"/>
            </w:rPr>
            <w:fldChar w:fldCharType="separate"/>
          </w:r>
          <w:hyperlink w:anchor="_Toc22622664" w:history="1">
            <w:r w:rsidR="0077707F" w:rsidRPr="0077707F">
              <w:rPr>
                <w:rStyle w:val="Hipervnculo"/>
                <w:rFonts w:ascii="Arial" w:hAnsi="Arial"/>
                <w:noProof/>
                <w:lang w:bidi="ks-Deva"/>
              </w:rPr>
              <w:t>INTRODUCCIÓN.</w:t>
            </w:r>
            <w:r w:rsidR="0077707F" w:rsidRPr="0077707F">
              <w:rPr>
                <w:rFonts w:ascii="Arial" w:hAnsi="Arial"/>
                <w:noProof/>
                <w:webHidden/>
              </w:rPr>
              <w:tab/>
            </w:r>
            <w:r w:rsidRPr="0077707F">
              <w:rPr>
                <w:rFonts w:ascii="Arial" w:hAnsi="Arial"/>
                <w:noProof/>
                <w:webHidden/>
              </w:rPr>
              <w:fldChar w:fldCharType="begin"/>
            </w:r>
            <w:r w:rsidR="0077707F" w:rsidRPr="0077707F">
              <w:rPr>
                <w:rFonts w:ascii="Arial" w:hAnsi="Arial"/>
                <w:noProof/>
                <w:webHidden/>
              </w:rPr>
              <w:instrText xml:space="preserve"> PAGEREF _Toc22622664 \h </w:instrText>
            </w:r>
            <w:r w:rsidRPr="0077707F">
              <w:rPr>
                <w:rFonts w:ascii="Arial" w:hAnsi="Arial"/>
                <w:noProof/>
                <w:webHidden/>
              </w:rPr>
            </w:r>
            <w:r w:rsidRPr="0077707F">
              <w:rPr>
                <w:rFonts w:ascii="Arial" w:hAnsi="Arial"/>
                <w:noProof/>
                <w:webHidden/>
              </w:rPr>
              <w:fldChar w:fldCharType="separate"/>
            </w:r>
            <w:r w:rsidR="0095245B">
              <w:rPr>
                <w:rFonts w:ascii="Arial" w:hAnsi="Arial"/>
                <w:noProof/>
                <w:webHidden/>
              </w:rPr>
              <w:t>4</w:t>
            </w:r>
            <w:r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65" w:history="1">
            <w:r w:rsidR="0077707F" w:rsidRPr="0077707F">
              <w:rPr>
                <w:rStyle w:val="Hipervnculo"/>
                <w:rFonts w:ascii="Arial" w:hAnsi="Arial"/>
              </w:rPr>
              <w:t>A.</w:t>
            </w:r>
            <w:r w:rsidR="0077707F" w:rsidRPr="0077707F">
              <w:rPr>
                <w:rFonts w:ascii="Arial" w:eastAsiaTheme="minorEastAsia" w:hAnsi="Arial"/>
                <w:lang w:eastAsia="es-ES"/>
              </w:rPr>
              <w:tab/>
            </w:r>
            <w:r w:rsidR="0077707F" w:rsidRPr="0077707F">
              <w:rPr>
                <w:rStyle w:val="Hipervnculo"/>
                <w:rFonts w:ascii="Arial" w:hAnsi="Arial"/>
              </w:rPr>
              <w:t>Alcance y Objetivos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_Toc22622665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666" w:history="1">
            <w:r w:rsidR="0077707F" w:rsidRPr="0077707F">
              <w:rPr>
                <w:rStyle w:val="Hipervnculo"/>
                <w:rFonts w:ascii="Arial" w:hAnsi="Arial"/>
              </w:rPr>
              <w:t>B.</w:t>
            </w:r>
            <w:r w:rsidR="0077707F" w:rsidRPr="0077707F">
              <w:rPr>
                <w:rFonts w:ascii="Arial" w:eastAsiaTheme="minorEastAsia" w:hAnsi="Arial"/>
                <w:lang w:eastAsia="es-ES"/>
              </w:rPr>
              <w:tab/>
            </w:r>
            <w:r w:rsidR="0077707F" w:rsidRPr="0077707F">
              <w:rPr>
                <w:rStyle w:val="Hipervnculo"/>
                <w:rFonts w:ascii="Arial" w:hAnsi="Arial"/>
              </w:rPr>
              <w:t>Metodología</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_Toc22622666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w:t>
            </w:r>
            <w:r w:rsidR="009D7CA5" w:rsidRPr="0077707F">
              <w:rPr>
                <w:rFonts w:ascii="Arial" w:hAnsi="Arial"/>
                <w:webHidden/>
              </w:rPr>
              <w:fldChar w:fldCharType="end"/>
            </w:r>
          </w:hyperlink>
        </w:p>
        <w:p w:rsidR="0077707F" w:rsidRPr="0077707F" w:rsidRDefault="002D1DB5">
          <w:pPr>
            <w:pStyle w:val="TDC1"/>
            <w:rPr>
              <w:rFonts w:ascii="Arial" w:eastAsiaTheme="minorEastAsia" w:hAnsi="Arial"/>
              <w:noProof/>
              <w:lang w:eastAsia="es-ES"/>
            </w:rPr>
          </w:pPr>
          <w:hyperlink w:anchor="_Toc22622667" w:history="1">
            <w:r w:rsidR="0077707F" w:rsidRPr="0077707F">
              <w:rPr>
                <w:rStyle w:val="Hipervnculo"/>
                <w:rFonts w:ascii="Arial" w:hAnsi="Arial"/>
                <w:noProof/>
                <w:lang w:bidi="ks-Deva"/>
              </w:rPr>
              <w:t>DEFINICIÓN Y COMPONENTES DE LA ADHERENCIA TERAPÉUTICA</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_Toc22622667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6</w:t>
            </w:r>
            <w:r w:rsidR="009D7CA5" w:rsidRPr="0077707F">
              <w:rPr>
                <w:rFonts w:ascii="Arial" w:hAnsi="Arial"/>
                <w:noProof/>
                <w:webHidden/>
              </w:rPr>
              <w:fldChar w:fldCharType="end"/>
            </w:r>
          </w:hyperlink>
        </w:p>
        <w:p w:rsidR="0077707F" w:rsidRPr="0077707F" w:rsidRDefault="002D1DB5">
          <w:pPr>
            <w:pStyle w:val="TDC1"/>
            <w:rPr>
              <w:rFonts w:ascii="Arial" w:eastAsiaTheme="minorEastAsia" w:hAnsi="Arial"/>
              <w:noProof/>
              <w:lang w:eastAsia="es-ES"/>
            </w:rPr>
          </w:pPr>
          <w:hyperlink w:anchor="_Toc22622668" w:history="1">
            <w:r w:rsidR="0077707F" w:rsidRPr="0077707F">
              <w:rPr>
                <w:rStyle w:val="Hipervnculo"/>
                <w:rFonts w:ascii="Arial" w:hAnsi="Arial"/>
                <w:noProof/>
                <w:lang w:bidi="ks-Deva"/>
              </w:rPr>
              <w:t>FACTORES QUE INFLUYEN EN LA ADHERENCIA</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_Toc22622668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7</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74" w:history="1">
            <w:r w:rsidR="0077707F" w:rsidRPr="0077707F">
              <w:rPr>
                <w:rStyle w:val="Hipervnculo"/>
                <w:rFonts w:ascii="Arial" w:hAnsi="Arial"/>
              </w:rPr>
              <w:t>A.</w:t>
            </w:r>
            <w:r w:rsidR="0077707F" w:rsidRPr="0077707F">
              <w:rPr>
                <w:rFonts w:ascii="Arial" w:eastAsiaTheme="minorEastAsia" w:hAnsi="Arial"/>
                <w:lang w:eastAsia="es-ES"/>
              </w:rPr>
              <w:tab/>
            </w:r>
            <w:r w:rsidR="0077707F" w:rsidRPr="0077707F">
              <w:rPr>
                <w:rStyle w:val="Hipervnculo"/>
                <w:rFonts w:ascii="Arial" w:hAnsi="Arial"/>
              </w:rPr>
              <w:t>Factores relacionados con el Individuo</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_Toc22622674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8</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675" w:history="1">
            <w:r w:rsidR="0077707F" w:rsidRPr="0077707F">
              <w:rPr>
                <w:rStyle w:val="Hipervnculo"/>
                <w:rFonts w:ascii="Arial" w:hAnsi="Arial"/>
              </w:rPr>
              <w:t>B.</w:t>
            </w:r>
            <w:r w:rsidR="0077707F" w:rsidRPr="0077707F">
              <w:rPr>
                <w:rFonts w:ascii="Arial" w:eastAsiaTheme="minorEastAsia" w:hAnsi="Arial"/>
                <w:lang w:eastAsia="es-ES"/>
              </w:rPr>
              <w:tab/>
            </w:r>
            <w:r w:rsidR="0077707F" w:rsidRPr="0077707F">
              <w:rPr>
                <w:rStyle w:val="Hipervnculo"/>
                <w:rFonts w:ascii="Arial" w:hAnsi="Arial"/>
              </w:rPr>
              <w:t xml:space="preserve">Enfermedad y </w:t>
            </w:r>
            <w:r w:rsidR="0077707F" w:rsidRPr="0077707F">
              <w:rPr>
                <w:rStyle w:val="Hipervnculo"/>
                <w:rFonts w:ascii="Arial" w:hAnsi="Arial"/>
                <w:highlight w:val="yellow"/>
              </w:rPr>
              <w:t>comorbilidades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_Toc22622675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11</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676" w:history="1">
            <w:r w:rsidR="0077707F" w:rsidRPr="0077707F">
              <w:rPr>
                <w:rStyle w:val="Hipervnculo"/>
                <w:rFonts w:ascii="Arial" w:hAnsi="Arial"/>
              </w:rPr>
              <w:t>C.</w:t>
            </w:r>
            <w:r w:rsidR="0077707F" w:rsidRPr="0077707F">
              <w:rPr>
                <w:rFonts w:ascii="Arial" w:eastAsiaTheme="minorEastAsia" w:hAnsi="Arial"/>
                <w:lang w:eastAsia="es-ES"/>
              </w:rPr>
              <w:tab/>
            </w:r>
            <w:r w:rsidR="0077707F" w:rsidRPr="0077707F">
              <w:rPr>
                <w:rStyle w:val="Hipervnculo"/>
                <w:rFonts w:ascii="Arial" w:hAnsi="Arial"/>
              </w:rPr>
              <w:t>Tratamiento</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_Toc22622676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14</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677" w:history="1">
            <w:r w:rsidR="0077707F" w:rsidRPr="0077707F">
              <w:rPr>
                <w:rStyle w:val="Hipervnculo"/>
                <w:rFonts w:ascii="Arial" w:hAnsi="Arial"/>
              </w:rPr>
              <w:t>D.</w:t>
            </w:r>
            <w:r w:rsidR="0077707F" w:rsidRPr="0077707F">
              <w:rPr>
                <w:rFonts w:ascii="Arial" w:eastAsiaTheme="minorEastAsia" w:hAnsi="Arial"/>
                <w:lang w:eastAsia="es-ES"/>
              </w:rPr>
              <w:tab/>
            </w:r>
            <w:r w:rsidR="0077707F" w:rsidRPr="0077707F">
              <w:rPr>
                <w:rStyle w:val="Hipervnculo"/>
                <w:rFonts w:ascii="Arial" w:hAnsi="Arial"/>
              </w:rPr>
              <w:t>Equipo asistencial y sistema sanitario.</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_Toc22622677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16</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679" w:history="1">
            <w:r w:rsidR="0077707F" w:rsidRPr="0077707F">
              <w:rPr>
                <w:rStyle w:val="Hipervnculo"/>
                <w:rFonts w:ascii="Arial" w:hAnsi="Arial"/>
              </w:rPr>
              <w:t>F.</w:t>
            </w:r>
            <w:r w:rsidR="0077707F" w:rsidRPr="0077707F">
              <w:rPr>
                <w:rFonts w:ascii="Arial" w:eastAsiaTheme="minorEastAsia" w:hAnsi="Arial"/>
                <w:lang w:eastAsia="es-ES"/>
              </w:rPr>
              <w:tab/>
            </w:r>
            <w:r w:rsidR="0077707F" w:rsidRPr="0077707F">
              <w:rPr>
                <w:rStyle w:val="Hipervnculo"/>
                <w:rFonts w:ascii="Arial" w:hAnsi="Arial"/>
              </w:rPr>
              <w:t>Peculiaridades de los adolescentes.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_Toc22622679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19</w:t>
            </w:r>
            <w:r w:rsidR="009D7CA5" w:rsidRPr="0077707F">
              <w:rPr>
                <w:rFonts w:ascii="Arial" w:hAnsi="Arial"/>
                <w:webHidden/>
              </w:rPr>
              <w:fldChar w:fldCharType="end"/>
            </w:r>
          </w:hyperlink>
        </w:p>
        <w:p w:rsidR="0077707F" w:rsidRPr="0077707F" w:rsidRDefault="002D1DB5">
          <w:pPr>
            <w:pStyle w:val="TDC1"/>
            <w:rPr>
              <w:rFonts w:ascii="Arial" w:eastAsiaTheme="minorEastAsia" w:hAnsi="Arial"/>
              <w:noProof/>
              <w:lang w:eastAsia="es-ES"/>
            </w:rPr>
          </w:pPr>
          <w:hyperlink w:anchor="_Toc22622680" w:history="1">
            <w:r w:rsidR="0077707F" w:rsidRPr="0077707F">
              <w:rPr>
                <w:rStyle w:val="Hipervnculo"/>
                <w:rFonts w:ascii="Arial" w:hAnsi="Arial"/>
                <w:noProof/>
                <w:lang w:bidi="ks-Deva"/>
              </w:rPr>
              <w:t>MÉTODOS PARA VALORAR LA ADHERENCIA</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_Toc22622680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21</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81" w:history="1">
            <w:r w:rsidR="0077707F" w:rsidRPr="0077707F">
              <w:rPr>
                <w:rStyle w:val="Hipervnculo"/>
                <w:rFonts w:ascii="Arial" w:hAnsi="Arial"/>
              </w:rPr>
              <w:t>A.</w:t>
            </w:r>
            <w:r w:rsidR="0077707F" w:rsidRPr="0077707F">
              <w:rPr>
                <w:rFonts w:ascii="Arial" w:eastAsiaTheme="minorEastAsia" w:hAnsi="Arial"/>
                <w:lang w:eastAsia="es-ES"/>
              </w:rPr>
              <w:tab/>
            </w:r>
            <w:r w:rsidR="0077707F" w:rsidRPr="0077707F">
              <w:rPr>
                <w:rStyle w:val="Hipervnculo"/>
                <w:rFonts w:ascii="Arial" w:hAnsi="Arial"/>
              </w:rPr>
              <w:t>Métodos directos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_Toc22622681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22</w:t>
            </w:r>
            <w:r w:rsidR="009D7CA5" w:rsidRPr="0077707F">
              <w:rPr>
                <w:rFonts w:ascii="Arial" w:hAnsi="Arial"/>
                <w:webHidden/>
              </w:rPr>
              <w:fldChar w:fldCharType="end"/>
            </w:r>
          </w:hyperlink>
        </w:p>
        <w:p w:rsidR="0077707F" w:rsidRPr="0077707F" w:rsidRDefault="002D1DB5">
          <w:pPr>
            <w:pStyle w:val="TDC3"/>
            <w:rPr>
              <w:rFonts w:ascii="Arial" w:eastAsiaTheme="minorEastAsia" w:hAnsi="Arial"/>
              <w:noProof/>
              <w:lang w:eastAsia="es-ES"/>
            </w:rPr>
          </w:pPr>
          <w:hyperlink w:anchor="_Toc22622682" w:history="1">
            <w:r w:rsidR="0077707F" w:rsidRPr="0077707F">
              <w:rPr>
                <w:rStyle w:val="Hipervnculo"/>
                <w:rFonts w:ascii="Arial" w:hAnsi="Arial"/>
                <w:noProof/>
              </w:rPr>
              <w:t>1.</w:t>
            </w:r>
            <w:r w:rsidR="0077707F" w:rsidRPr="0077707F">
              <w:rPr>
                <w:rFonts w:ascii="Arial" w:eastAsiaTheme="minorEastAsia" w:hAnsi="Arial"/>
                <w:noProof/>
                <w:lang w:eastAsia="es-ES"/>
              </w:rPr>
              <w:tab/>
            </w:r>
            <w:r w:rsidR="0077707F" w:rsidRPr="0077707F">
              <w:rPr>
                <w:rStyle w:val="Hipervnculo"/>
                <w:rFonts w:ascii="Arial" w:hAnsi="Arial"/>
                <w:noProof/>
              </w:rPr>
              <w:t>Concentraciones plasmáticas de fármacos antirretrovirales.</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_Toc22622682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22</w:t>
            </w:r>
            <w:r w:rsidR="009D7CA5" w:rsidRPr="0077707F">
              <w:rPr>
                <w:rFonts w:ascii="Arial" w:hAnsi="Arial"/>
                <w:noProof/>
                <w:webHidden/>
              </w:rPr>
              <w:fldChar w:fldCharType="end"/>
            </w:r>
          </w:hyperlink>
        </w:p>
        <w:p w:rsidR="0077707F" w:rsidRPr="0077707F" w:rsidRDefault="002D1DB5">
          <w:pPr>
            <w:pStyle w:val="TDC3"/>
            <w:rPr>
              <w:rFonts w:ascii="Arial" w:eastAsiaTheme="minorEastAsia" w:hAnsi="Arial"/>
              <w:noProof/>
              <w:lang w:eastAsia="es-ES"/>
            </w:rPr>
          </w:pPr>
          <w:hyperlink w:anchor="_Toc22622683" w:history="1">
            <w:r w:rsidR="0077707F" w:rsidRPr="0077707F">
              <w:rPr>
                <w:rStyle w:val="Hipervnculo"/>
                <w:rFonts w:ascii="Arial" w:hAnsi="Arial"/>
                <w:noProof/>
              </w:rPr>
              <w:t>2.</w:t>
            </w:r>
            <w:r w:rsidR="0077707F" w:rsidRPr="0077707F">
              <w:rPr>
                <w:rFonts w:ascii="Arial" w:eastAsiaTheme="minorEastAsia" w:hAnsi="Arial"/>
                <w:noProof/>
                <w:lang w:eastAsia="es-ES"/>
              </w:rPr>
              <w:tab/>
            </w:r>
            <w:r w:rsidR="0077707F" w:rsidRPr="0077707F">
              <w:rPr>
                <w:rStyle w:val="Hipervnculo"/>
                <w:rFonts w:ascii="Arial" w:hAnsi="Arial"/>
                <w:noProof/>
              </w:rPr>
              <w:t>Evolución clínica y datos analíticos.</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_Toc22622683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23</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84" w:history="1">
            <w:r w:rsidR="0077707F" w:rsidRPr="0077707F">
              <w:rPr>
                <w:rStyle w:val="Hipervnculo"/>
                <w:rFonts w:ascii="Arial" w:hAnsi="Arial"/>
              </w:rPr>
              <w:t>B.</w:t>
            </w:r>
            <w:r w:rsidR="0077707F" w:rsidRPr="0077707F">
              <w:rPr>
                <w:rFonts w:ascii="Arial" w:eastAsiaTheme="minorEastAsia" w:hAnsi="Arial"/>
                <w:lang w:eastAsia="es-ES"/>
              </w:rPr>
              <w:tab/>
            </w:r>
            <w:r w:rsidR="0077707F" w:rsidRPr="0077707F">
              <w:rPr>
                <w:rStyle w:val="Hipervnculo"/>
                <w:rFonts w:ascii="Arial" w:hAnsi="Arial"/>
              </w:rPr>
              <w:t>Métodos indirectos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_Toc22622684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24</w:t>
            </w:r>
            <w:r w:rsidR="009D7CA5" w:rsidRPr="0077707F">
              <w:rPr>
                <w:rFonts w:ascii="Arial" w:hAnsi="Arial"/>
                <w:webHidden/>
              </w:rPr>
              <w:fldChar w:fldCharType="end"/>
            </w:r>
          </w:hyperlink>
        </w:p>
        <w:p w:rsidR="0077707F" w:rsidRPr="0077707F" w:rsidRDefault="002D1DB5">
          <w:pPr>
            <w:pStyle w:val="TDC3"/>
            <w:rPr>
              <w:rFonts w:ascii="Arial" w:eastAsiaTheme="minorEastAsia" w:hAnsi="Arial"/>
              <w:noProof/>
              <w:lang w:eastAsia="es-ES"/>
            </w:rPr>
          </w:pPr>
          <w:hyperlink w:anchor="_Toc22622685" w:history="1">
            <w:r w:rsidR="0077707F" w:rsidRPr="0077707F">
              <w:rPr>
                <w:rStyle w:val="Hipervnculo"/>
                <w:rFonts w:ascii="Arial" w:hAnsi="Arial"/>
                <w:noProof/>
              </w:rPr>
              <w:t>1.</w:t>
            </w:r>
            <w:r w:rsidR="0077707F" w:rsidRPr="0077707F">
              <w:rPr>
                <w:rFonts w:ascii="Arial" w:eastAsiaTheme="minorEastAsia" w:hAnsi="Arial"/>
                <w:noProof/>
                <w:lang w:eastAsia="es-ES"/>
              </w:rPr>
              <w:t xml:space="preserve">  </w:t>
            </w:r>
            <w:r w:rsidR="0077707F" w:rsidRPr="0077707F">
              <w:rPr>
                <w:rStyle w:val="Hipervnculo"/>
                <w:rFonts w:ascii="Arial" w:hAnsi="Arial"/>
                <w:noProof/>
              </w:rPr>
              <w:t>Valoración del profesional sanitario</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_Toc22622685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24</w:t>
            </w:r>
            <w:r w:rsidR="009D7CA5" w:rsidRPr="0077707F">
              <w:rPr>
                <w:rFonts w:ascii="Arial" w:hAnsi="Arial"/>
                <w:noProof/>
                <w:webHidden/>
              </w:rPr>
              <w:fldChar w:fldCharType="end"/>
            </w:r>
          </w:hyperlink>
        </w:p>
        <w:p w:rsidR="0077707F" w:rsidRPr="0077707F" w:rsidRDefault="002D1DB5">
          <w:pPr>
            <w:pStyle w:val="TDC3"/>
            <w:rPr>
              <w:rFonts w:ascii="Arial" w:eastAsiaTheme="minorEastAsia" w:hAnsi="Arial"/>
              <w:noProof/>
              <w:lang w:eastAsia="es-ES"/>
            </w:rPr>
          </w:pPr>
          <w:hyperlink w:anchor="_Toc22622686" w:history="1">
            <w:r w:rsidR="0077707F" w:rsidRPr="0077707F">
              <w:rPr>
                <w:rStyle w:val="Hipervnculo"/>
                <w:rFonts w:ascii="Arial" w:hAnsi="Arial"/>
                <w:noProof/>
              </w:rPr>
              <w:t>2.  Sistemas de control electrónico</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_Toc22622686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25</w:t>
            </w:r>
            <w:r w:rsidR="009D7CA5" w:rsidRPr="0077707F">
              <w:rPr>
                <w:rFonts w:ascii="Arial" w:hAnsi="Arial"/>
                <w:noProof/>
                <w:webHidden/>
              </w:rPr>
              <w:fldChar w:fldCharType="end"/>
            </w:r>
          </w:hyperlink>
        </w:p>
        <w:p w:rsidR="0077707F" w:rsidRPr="0077707F" w:rsidRDefault="002D1DB5">
          <w:pPr>
            <w:pStyle w:val="TDC3"/>
            <w:rPr>
              <w:rFonts w:ascii="Arial" w:eastAsiaTheme="minorEastAsia" w:hAnsi="Arial"/>
              <w:noProof/>
              <w:lang w:eastAsia="es-ES"/>
            </w:rPr>
          </w:pPr>
          <w:hyperlink w:anchor="_Toc22622687" w:history="1">
            <w:r w:rsidR="0077707F" w:rsidRPr="0077707F">
              <w:rPr>
                <w:rStyle w:val="Hipervnculo"/>
                <w:rFonts w:ascii="Arial" w:hAnsi="Arial"/>
                <w:noProof/>
              </w:rPr>
              <w:t>3. Recuento de medicación sobrante</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_Toc22622687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26</w:t>
            </w:r>
            <w:r w:rsidR="009D7CA5" w:rsidRPr="0077707F">
              <w:rPr>
                <w:rFonts w:ascii="Arial" w:hAnsi="Arial"/>
                <w:noProof/>
                <w:webHidden/>
              </w:rPr>
              <w:fldChar w:fldCharType="end"/>
            </w:r>
          </w:hyperlink>
        </w:p>
        <w:p w:rsidR="0077707F" w:rsidRPr="0077707F" w:rsidRDefault="002D1DB5">
          <w:pPr>
            <w:pStyle w:val="TDC3"/>
            <w:rPr>
              <w:rFonts w:ascii="Arial" w:eastAsiaTheme="minorEastAsia" w:hAnsi="Arial"/>
              <w:noProof/>
              <w:lang w:eastAsia="es-ES"/>
            </w:rPr>
          </w:pPr>
          <w:hyperlink w:anchor="_Toc22622691" w:history="1">
            <w:r w:rsidR="0077707F" w:rsidRPr="0077707F">
              <w:rPr>
                <w:rStyle w:val="Hipervnculo"/>
                <w:rFonts w:ascii="Arial" w:hAnsi="Arial"/>
                <w:noProof/>
              </w:rPr>
              <w:t>4. Registros de dispensación</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_Toc22622691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26</w:t>
            </w:r>
            <w:r w:rsidR="009D7CA5" w:rsidRPr="0077707F">
              <w:rPr>
                <w:rFonts w:ascii="Arial" w:hAnsi="Arial"/>
                <w:noProof/>
                <w:webHidden/>
              </w:rPr>
              <w:fldChar w:fldCharType="end"/>
            </w:r>
          </w:hyperlink>
        </w:p>
        <w:p w:rsidR="0077707F" w:rsidRPr="0077707F" w:rsidRDefault="002D1DB5">
          <w:pPr>
            <w:pStyle w:val="TDC3"/>
            <w:rPr>
              <w:rFonts w:ascii="Arial" w:eastAsiaTheme="minorEastAsia" w:hAnsi="Arial"/>
              <w:noProof/>
              <w:lang w:eastAsia="es-ES"/>
            </w:rPr>
          </w:pPr>
          <w:hyperlink w:anchor="_Toc22622692" w:history="1">
            <w:r w:rsidR="0077707F" w:rsidRPr="0077707F">
              <w:rPr>
                <w:rStyle w:val="Hipervnculo"/>
                <w:rFonts w:ascii="Arial" w:hAnsi="Arial"/>
                <w:noProof/>
              </w:rPr>
              <w:t xml:space="preserve">5. </w:t>
            </w:r>
            <w:r w:rsidR="0077707F" w:rsidRPr="0077707F">
              <w:rPr>
                <w:rStyle w:val="Hipervnculo"/>
                <w:rFonts w:ascii="Arial" w:hAnsi="Arial"/>
                <w:noProof/>
                <w:highlight w:val="yellow"/>
              </w:rPr>
              <w:t>Cuestionarios o adherencia autorreferida</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_Toc22622692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28</w:t>
            </w:r>
            <w:r w:rsidR="009D7CA5" w:rsidRPr="0077707F">
              <w:rPr>
                <w:rFonts w:ascii="Arial" w:hAnsi="Arial"/>
                <w:noProof/>
                <w:webHidden/>
              </w:rPr>
              <w:fldChar w:fldCharType="end"/>
            </w:r>
          </w:hyperlink>
        </w:p>
        <w:p w:rsidR="0077707F" w:rsidRDefault="002D1DB5">
          <w:pPr>
            <w:pStyle w:val="TDC3"/>
            <w:rPr>
              <w:rFonts w:ascii="Arial" w:hAnsi="Arial"/>
              <w:noProof/>
            </w:rPr>
          </w:pPr>
          <w:hyperlink w:anchor="_Toc22622694" w:history="1">
            <w:r w:rsidR="0077707F" w:rsidRPr="0077707F">
              <w:rPr>
                <w:rStyle w:val="Hipervnculo"/>
                <w:rFonts w:ascii="Arial" w:hAnsi="Arial"/>
                <w:noProof/>
                <w:highlight w:val="yellow"/>
              </w:rPr>
              <w:t>6. Combinaciones de métodos</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_Toc22622694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31</w:t>
            </w:r>
            <w:r w:rsidR="009D7CA5" w:rsidRPr="0077707F">
              <w:rPr>
                <w:rFonts w:ascii="Arial" w:hAnsi="Arial"/>
                <w:noProof/>
                <w:webHidden/>
              </w:rPr>
              <w:fldChar w:fldCharType="end"/>
            </w:r>
          </w:hyperlink>
        </w:p>
        <w:p w:rsidR="004923F3" w:rsidRPr="004923F3" w:rsidRDefault="002D1DB5" w:rsidP="004923F3">
          <w:pPr>
            <w:pStyle w:val="TDC2"/>
            <w:rPr>
              <w:rFonts w:ascii="Arial" w:eastAsiaTheme="minorEastAsia" w:hAnsi="Arial"/>
              <w:lang w:eastAsia="es-ES"/>
            </w:rPr>
          </w:pPr>
          <w:hyperlink w:anchor="_Toc22622678" w:history="1">
            <w:r w:rsidR="004923F3">
              <w:rPr>
                <w:rStyle w:val="Hipervnculo"/>
                <w:rFonts w:ascii="Arial" w:hAnsi="Arial"/>
              </w:rPr>
              <w:t>C</w:t>
            </w:r>
            <w:r w:rsidR="004923F3" w:rsidRPr="0077707F">
              <w:rPr>
                <w:rStyle w:val="Hipervnculo"/>
                <w:rFonts w:ascii="Arial" w:hAnsi="Arial"/>
              </w:rPr>
              <w:t>.</w:t>
            </w:r>
            <w:r w:rsidR="004923F3" w:rsidRPr="0077707F">
              <w:rPr>
                <w:rFonts w:ascii="Arial" w:eastAsiaTheme="minorEastAsia" w:hAnsi="Arial"/>
                <w:lang w:eastAsia="es-ES"/>
              </w:rPr>
              <w:tab/>
            </w:r>
            <w:r w:rsidR="004923F3" w:rsidRPr="0077707F">
              <w:rPr>
                <w:rStyle w:val="Hipervnculo"/>
                <w:rFonts w:ascii="Arial" w:hAnsi="Arial"/>
                <w:highlight w:val="yellow"/>
              </w:rPr>
              <w:t>Modelos predictivos de adherencia terapéutica</w:t>
            </w:r>
            <w:r w:rsidR="004923F3" w:rsidRPr="0077707F">
              <w:rPr>
                <w:rFonts w:ascii="Arial" w:hAnsi="Arial"/>
                <w:webHidden/>
              </w:rPr>
              <w:tab/>
            </w:r>
            <w:r w:rsidR="004923F3">
              <w:rPr>
                <w:rFonts w:ascii="Arial" w:hAnsi="Arial"/>
                <w:webHidden/>
              </w:rPr>
              <w:t>33</w:t>
            </w:r>
          </w:hyperlink>
        </w:p>
        <w:p w:rsidR="0077707F" w:rsidRPr="0077707F" w:rsidRDefault="002D1DB5">
          <w:pPr>
            <w:pStyle w:val="TDC1"/>
            <w:rPr>
              <w:rFonts w:ascii="Arial" w:eastAsiaTheme="minorEastAsia" w:hAnsi="Arial"/>
              <w:noProof/>
              <w:lang w:eastAsia="es-ES"/>
            </w:rPr>
          </w:pPr>
          <w:hyperlink w:anchor="_Toc22622695" w:history="1">
            <w:r w:rsidR="0077707F" w:rsidRPr="0077707F">
              <w:rPr>
                <w:rStyle w:val="Hipervnculo"/>
                <w:rFonts w:ascii="Arial" w:hAnsi="Arial"/>
                <w:noProof/>
                <w:lang w:bidi="ks-Deva"/>
              </w:rPr>
              <w:t>ESTRATEGIAS PARA MEJORAR LA ADHERENCIA A LA FARMACOTERAPIA</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_Toc22622695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34</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96" w:history="1">
            <w:r w:rsidR="0077707F" w:rsidRPr="0077707F">
              <w:rPr>
                <w:rStyle w:val="Hipervnculo"/>
                <w:rFonts w:ascii="Arial" w:hAnsi="Arial"/>
              </w:rPr>
              <w:t>A.</w:t>
            </w:r>
            <w:r w:rsidR="0077707F" w:rsidRPr="0077707F">
              <w:rPr>
                <w:rFonts w:ascii="Arial" w:eastAsiaTheme="minorEastAsia" w:hAnsi="Arial"/>
                <w:lang w:eastAsia="es-ES"/>
              </w:rPr>
              <w:tab/>
            </w:r>
            <w:r w:rsidR="0077707F" w:rsidRPr="0077707F">
              <w:rPr>
                <w:rStyle w:val="Hipervnculo"/>
                <w:rFonts w:ascii="Arial" w:hAnsi="Arial"/>
              </w:rPr>
              <w:t>Estrategias de apoyo y ayuda</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_Toc22622696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34</w:t>
            </w:r>
            <w:r w:rsidR="009D7CA5" w:rsidRPr="0077707F">
              <w:rPr>
                <w:rFonts w:ascii="Arial" w:hAnsi="Arial"/>
                <w:webHidden/>
              </w:rPr>
              <w:fldChar w:fldCharType="end"/>
            </w:r>
          </w:hyperlink>
        </w:p>
        <w:p w:rsidR="0077707F" w:rsidRPr="0077707F" w:rsidRDefault="002D1DB5">
          <w:pPr>
            <w:pStyle w:val="TDC3"/>
            <w:rPr>
              <w:rFonts w:ascii="Arial" w:eastAsiaTheme="minorEastAsia" w:hAnsi="Arial"/>
              <w:noProof/>
              <w:lang w:eastAsia="es-ES"/>
            </w:rPr>
          </w:pPr>
          <w:hyperlink w:anchor="_Toc22622697" w:history="1">
            <w:r w:rsidR="0077707F" w:rsidRPr="0077707F">
              <w:rPr>
                <w:rStyle w:val="Hipervnculo"/>
                <w:rFonts w:ascii="Arial" w:hAnsi="Arial"/>
                <w:noProof/>
              </w:rPr>
              <w:t>1.</w:t>
            </w:r>
            <w:r w:rsidR="0077707F" w:rsidRPr="0077707F">
              <w:rPr>
                <w:rFonts w:ascii="Arial" w:eastAsiaTheme="minorEastAsia" w:hAnsi="Arial"/>
                <w:noProof/>
                <w:lang w:eastAsia="es-ES"/>
              </w:rPr>
              <w:tab/>
            </w:r>
            <w:r w:rsidR="0077707F" w:rsidRPr="0077707F">
              <w:rPr>
                <w:rStyle w:val="Hipervnculo"/>
                <w:rFonts w:ascii="Arial" w:hAnsi="Arial"/>
                <w:noProof/>
              </w:rPr>
              <w:t>Prescripción y seguimiento del TAR</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_Toc22622697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34</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698" w:history="1">
            <w:r w:rsidR="0077707F" w:rsidRPr="0077707F">
              <w:rPr>
                <w:rStyle w:val="Hipervnculo"/>
                <w:rFonts w:ascii="Arial" w:hAnsi="Arial"/>
              </w:rPr>
              <w:t>a) Papel del médico</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_Toc22622698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34</w:t>
            </w:r>
            <w:r w:rsidR="009D7CA5" w:rsidRPr="0077707F">
              <w:rPr>
                <w:rFonts w:ascii="Arial" w:hAnsi="Arial"/>
                <w:webHidden/>
              </w:rPr>
              <w:fldChar w:fldCharType="end"/>
            </w:r>
          </w:hyperlink>
        </w:p>
        <w:p w:rsidR="0077707F" w:rsidRPr="0077707F" w:rsidRDefault="002D1DB5">
          <w:pPr>
            <w:pStyle w:val="TDC3"/>
            <w:rPr>
              <w:rFonts w:ascii="Arial" w:eastAsiaTheme="minorEastAsia" w:hAnsi="Arial"/>
              <w:noProof/>
              <w:lang w:eastAsia="es-ES"/>
            </w:rPr>
          </w:pPr>
          <w:hyperlink w:anchor="_Toc22622699" w:history="1">
            <w:r w:rsidR="0077707F" w:rsidRPr="0077707F">
              <w:rPr>
                <w:rStyle w:val="Hipervnculo"/>
                <w:rFonts w:ascii="Arial" w:hAnsi="Arial"/>
                <w:noProof/>
              </w:rPr>
              <w:t>2.   Seguimiento del TAR y la medicación concomitante</w:t>
            </w:r>
            <w:r w:rsidR="0077707F" w:rsidRPr="0077707F">
              <w:rPr>
                <w:rFonts w:ascii="Arial" w:hAnsi="Arial"/>
                <w:noProof/>
                <w:webHidden/>
              </w:rPr>
              <w:tab/>
            </w:r>
            <w:r w:rsidR="009D7CA5" w:rsidRPr="0077707F">
              <w:rPr>
                <w:rFonts w:ascii="Arial" w:hAnsi="Arial"/>
                <w:noProof/>
                <w:webHidden/>
              </w:rPr>
              <w:fldChar w:fldCharType="begin"/>
            </w:r>
            <w:r w:rsidR="0077707F" w:rsidRPr="0077707F">
              <w:rPr>
                <w:rFonts w:ascii="Arial" w:hAnsi="Arial"/>
                <w:noProof/>
                <w:webHidden/>
              </w:rPr>
              <w:instrText xml:space="preserve"> PAGEREF _Toc22622699 \h </w:instrText>
            </w:r>
            <w:r w:rsidR="009D7CA5" w:rsidRPr="0077707F">
              <w:rPr>
                <w:rFonts w:ascii="Arial" w:hAnsi="Arial"/>
                <w:noProof/>
                <w:webHidden/>
              </w:rPr>
            </w:r>
            <w:r w:rsidR="009D7CA5" w:rsidRPr="0077707F">
              <w:rPr>
                <w:rFonts w:ascii="Arial" w:hAnsi="Arial"/>
                <w:noProof/>
                <w:webHidden/>
              </w:rPr>
              <w:fldChar w:fldCharType="separate"/>
            </w:r>
            <w:r w:rsidR="0095245B">
              <w:rPr>
                <w:rFonts w:ascii="Arial" w:hAnsi="Arial"/>
                <w:noProof/>
                <w:webHidden/>
              </w:rPr>
              <w:t>36</w:t>
            </w:r>
            <w:r w:rsidR="009D7CA5" w:rsidRPr="0077707F">
              <w:rPr>
                <w:rFonts w:ascii="Arial" w:hAnsi="Arial"/>
                <w:noProof/>
                <w:webHidden/>
              </w:rPr>
              <w:fldChar w:fldCharType="end"/>
            </w:r>
          </w:hyperlink>
        </w:p>
        <w:p w:rsidR="0077707F" w:rsidRPr="0077707F" w:rsidRDefault="002D1DB5">
          <w:pPr>
            <w:pStyle w:val="TDC2"/>
            <w:rPr>
              <w:rFonts w:ascii="Arial" w:eastAsiaTheme="minorEastAsia" w:hAnsi="Arial"/>
              <w:lang w:eastAsia="es-ES"/>
            </w:rPr>
          </w:pPr>
          <w:hyperlink w:anchor="_Toc22622700" w:history="1">
            <w:r w:rsidR="0077707F" w:rsidRPr="0077707F">
              <w:rPr>
                <w:rStyle w:val="Hipervnculo"/>
                <w:rFonts w:ascii="Arial" w:hAnsi="Arial"/>
              </w:rPr>
              <w:t>a) Papel del farmacéutico.</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_Toc22622700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37</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01" w:history="1">
            <w:r w:rsidR="0077707F" w:rsidRPr="0077707F">
              <w:rPr>
                <w:rStyle w:val="Hipervnculo"/>
                <w:rFonts w:ascii="Arial" w:hAnsi="Arial"/>
              </w:rPr>
              <w:t>b)  Papel del profesional de enfermería</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_Toc22622701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39</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02" w:history="1">
            <w:r w:rsidR="0077707F" w:rsidRPr="0077707F">
              <w:rPr>
                <w:rStyle w:val="Hipervnculo"/>
                <w:rFonts w:ascii="Arial" w:hAnsi="Arial"/>
              </w:rPr>
              <w:t>c) Papel del psicólogo y/o del psiquiatra.</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_Toc22622702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41</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03" w:history="1">
            <w:r w:rsidR="0077707F" w:rsidRPr="0077707F">
              <w:rPr>
                <w:rStyle w:val="Hipervnculo"/>
                <w:rFonts w:ascii="Arial" w:hAnsi="Arial"/>
              </w:rPr>
              <w:t>B.</w:t>
            </w:r>
            <w:r w:rsidR="0077707F" w:rsidRPr="0077707F">
              <w:rPr>
                <w:rFonts w:ascii="Arial" w:eastAsiaTheme="minorEastAsia" w:hAnsi="Arial"/>
                <w:lang w:eastAsia="es-ES"/>
              </w:rPr>
              <w:tab/>
            </w:r>
            <w:r w:rsidR="0077707F" w:rsidRPr="0077707F">
              <w:rPr>
                <w:rStyle w:val="Hipervnculo"/>
                <w:rFonts w:ascii="Arial" w:hAnsi="Arial"/>
              </w:rPr>
              <w:t>Estrategias de intervención educacionales, motivacionales y conductuales</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_Toc22622703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43</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09" w:history="1">
            <w:r w:rsidR="0077707F" w:rsidRPr="0077707F">
              <w:rPr>
                <w:rStyle w:val="Hipervnculo"/>
                <w:rFonts w:ascii="Arial" w:hAnsi="Arial"/>
              </w:rPr>
              <w:t>C.</w:t>
            </w:r>
            <w:r w:rsidR="0077707F" w:rsidRPr="0077707F">
              <w:rPr>
                <w:rFonts w:ascii="Arial" w:eastAsiaTheme="minorEastAsia" w:hAnsi="Arial"/>
                <w:lang w:eastAsia="es-ES"/>
              </w:rPr>
              <w:tab/>
            </w:r>
            <w:r w:rsidR="0077707F" w:rsidRPr="0077707F">
              <w:rPr>
                <w:rStyle w:val="Hipervnculo"/>
                <w:rFonts w:ascii="Arial" w:hAnsi="Arial"/>
              </w:rPr>
              <w:t>Estrategias en la pauta terapéutica.</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_Toc22622709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45</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10" w:history="1">
            <w:r w:rsidR="0077707F" w:rsidRPr="0077707F">
              <w:rPr>
                <w:rStyle w:val="Hipervnculo"/>
                <w:rFonts w:ascii="Arial" w:hAnsi="Arial"/>
              </w:rPr>
              <w:t>D.</w:t>
            </w:r>
            <w:r w:rsidR="0077707F" w:rsidRPr="0077707F">
              <w:rPr>
                <w:rFonts w:ascii="Arial" w:eastAsiaTheme="minorEastAsia" w:hAnsi="Arial"/>
                <w:lang w:eastAsia="es-ES"/>
              </w:rPr>
              <w:tab/>
            </w:r>
            <w:r w:rsidR="0077707F" w:rsidRPr="00E167C0">
              <w:rPr>
                <w:rStyle w:val="Hipervnculo"/>
                <w:rFonts w:ascii="Arial" w:hAnsi="Arial"/>
                <w:highlight w:val="yellow"/>
              </w:rPr>
              <w:t xml:space="preserve">Estrategias </w:t>
            </w:r>
            <w:r w:rsidR="00CD373E">
              <w:rPr>
                <w:rStyle w:val="Hipervnculo"/>
                <w:rFonts w:ascii="Arial" w:hAnsi="Arial"/>
                <w:highlight w:val="yellow"/>
              </w:rPr>
              <w:t>TICS</w:t>
            </w:r>
            <w:r w:rsidR="0077707F" w:rsidRPr="00E167C0">
              <w:rPr>
                <w:rStyle w:val="Hipervnculo"/>
                <w:rFonts w:ascii="Arial" w:hAnsi="Arial"/>
                <w:highlight w:val="yellow"/>
              </w:rPr>
              <w:t>, TACS Y 2.0.</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_Toc22622710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46</w:t>
            </w:r>
            <w:r w:rsidR="009D7CA5" w:rsidRPr="0077707F">
              <w:rPr>
                <w:rFonts w:ascii="Arial" w:hAnsi="Arial"/>
                <w:webHidden/>
              </w:rPr>
              <w:fldChar w:fldCharType="end"/>
            </w:r>
          </w:hyperlink>
        </w:p>
        <w:p w:rsidR="0077707F" w:rsidRPr="0077707F" w:rsidRDefault="002D1DB5">
          <w:pPr>
            <w:pStyle w:val="TDC2"/>
            <w:rPr>
              <w:rFonts w:ascii="Arial" w:eastAsiaTheme="minorEastAsia" w:hAnsi="Arial"/>
              <w:lang w:eastAsia="es-ES"/>
            </w:rPr>
          </w:pPr>
          <w:hyperlink w:anchor="_Toc22622711" w:history="1">
            <w:r w:rsidR="0077707F" w:rsidRPr="0077707F">
              <w:rPr>
                <w:rStyle w:val="Hipervnculo"/>
                <w:rFonts w:ascii="Arial" w:hAnsi="Arial"/>
              </w:rPr>
              <w:t>E.</w:t>
            </w:r>
            <w:r w:rsidR="0077707F" w:rsidRPr="0077707F">
              <w:rPr>
                <w:rFonts w:ascii="Arial" w:eastAsiaTheme="minorEastAsia" w:hAnsi="Arial"/>
                <w:lang w:eastAsia="es-ES"/>
              </w:rPr>
              <w:tab/>
            </w:r>
            <w:r w:rsidR="0077707F" w:rsidRPr="00E167C0">
              <w:rPr>
                <w:rStyle w:val="Hipervnculo"/>
                <w:rFonts w:ascii="Arial" w:hAnsi="Arial"/>
                <w:highlight w:val="yellow"/>
              </w:rPr>
              <w:t>Estrategia para la adherencia a la PREP.</w:t>
            </w:r>
            <w:r w:rsidR="0077707F" w:rsidRPr="0077707F">
              <w:rPr>
                <w:rFonts w:ascii="Arial" w:hAnsi="Arial"/>
                <w:webHidden/>
              </w:rPr>
              <w:tab/>
            </w:r>
            <w:r w:rsidR="009D7CA5" w:rsidRPr="0077707F">
              <w:rPr>
                <w:rFonts w:ascii="Arial" w:hAnsi="Arial"/>
                <w:webHidden/>
              </w:rPr>
              <w:fldChar w:fldCharType="begin"/>
            </w:r>
            <w:r w:rsidR="0077707F" w:rsidRPr="0077707F">
              <w:rPr>
                <w:rFonts w:ascii="Arial" w:hAnsi="Arial"/>
                <w:webHidden/>
              </w:rPr>
              <w:instrText xml:space="preserve"> PAGEREF _Toc22622711 \h </w:instrText>
            </w:r>
            <w:r w:rsidR="009D7CA5" w:rsidRPr="0077707F">
              <w:rPr>
                <w:rFonts w:ascii="Arial" w:hAnsi="Arial"/>
                <w:webHidden/>
              </w:rPr>
            </w:r>
            <w:r w:rsidR="009D7CA5" w:rsidRPr="0077707F">
              <w:rPr>
                <w:rFonts w:ascii="Arial" w:hAnsi="Arial"/>
                <w:webHidden/>
              </w:rPr>
              <w:fldChar w:fldCharType="separate"/>
            </w:r>
            <w:r w:rsidR="0095245B">
              <w:rPr>
                <w:rFonts w:ascii="Arial" w:hAnsi="Arial"/>
                <w:webHidden/>
              </w:rPr>
              <w:t>48</w:t>
            </w:r>
            <w:r w:rsidR="009D7CA5" w:rsidRPr="0077707F">
              <w:rPr>
                <w:rFonts w:ascii="Arial" w:hAnsi="Arial"/>
                <w:webHidden/>
              </w:rPr>
              <w:fldChar w:fldCharType="end"/>
            </w:r>
          </w:hyperlink>
        </w:p>
        <w:p w:rsidR="0077707F" w:rsidRPr="00B0548E" w:rsidRDefault="002D1DB5">
          <w:pPr>
            <w:pStyle w:val="TDC1"/>
            <w:rPr>
              <w:rFonts w:ascii="Arial" w:eastAsiaTheme="minorEastAsia" w:hAnsi="Arial"/>
              <w:noProof/>
              <w:highlight w:val="yellow"/>
              <w:lang w:eastAsia="es-ES"/>
            </w:rPr>
          </w:pPr>
          <w:hyperlink w:anchor="_Toc22622712" w:history="1">
            <w:r w:rsidR="0077707F" w:rsidRPr="00B0548E">
              <w:rPr>
                <w:rStyle w:val="Hipervnculo"/>
                <w:rFonts w:ascii="Arial" w:hAnsi="Arial"/>
                <w:noProof/>
                <w:highlight w:val="yellow"/>
                <w:lang w:bidi="ks-Deva"/>
              </w:rPr>
              <w:t>CIRCUITO ÓPTIMO DE PRESCRIPCIÓN, DISPENSACION Y SEGUIMIENTO</w:t>
            </w:r>
            <w:r w:rsidR="0077707F" w:rsidRPr="00B0548E">
              <w:rPr>
                <w:rFonts w:ascii="Arial" w:hAnsi="Arial"/>
                <w:noProof/>
                <w:webHidden/>
                <w:highlight w:val="yellow"/>
              </w:rPr>
              <w:tab/>
            </w:r>
            <w:r w:rsidR="009D7CA5" w:rsidRPr="00B0548E">
              <w:rPr>
                <w:rFonts w:ascii="Arial" w:hAnsi="Arial"/>
                <w:noProof/>
                <w:webHidden/>
                <w:highlight w:val="yellow"/>
              </w:rPr>
              <w:fldChar w:fldCharType="begin"/>
            </w:r>
            <w:r w:rsidR="0077707F" w:rsidRPr="00B0548E">
              <w:rPr>
                <w:rFonts w:ascii="Arial" w:hAnsi="Arial"/>
                <w:noProof/>
                <w:webHidden/>
                <w:highlight w:val="yellow"/>
              </w:rPr>
              <w:instrText xml:space="preserve"> PAGEREF _Toc22622712 \h </w:instrText>
            </w:r>
            <w:r w:rsidR="009D7CA5" w:rsidRPr="00B0548E">
              <w:rPr>
                <w:rFonts w:ascii="Arial" w:hAnsi="Arial"/>
                <w:noProof/>
                <w:webHidden/>
                <w:highlight w:val="yellow"/>
              </w:rPr>
            </w:r>
            <w:r w:rsidR="009D7CA5" w:rsidRPr="00B0548E">
              <w:rPr>
                <w:rFonts w:ascii="Arial" w:hAnsi="Arial"/>
                <w:noProof/>
                <w:webHidden/>
                <w:highlight w:val="yellow"/>
              </w:rPr>
              <w:fldChar w:fldCharType="separate"/>
            </w:r>
            <w:r w:rsidR="0095245B">
              <w:rPr>
                <w:rFonts w:ascii="Arial" w:hAnsi="Arial"/>
                <w:noProof/>
                <w:webHidden/>
                <w:highlight w:val="yellow"/>
              </w:rPr>
              <w:t>52</w:t>
            </w:r>
            <w:r w:rsidR="009D7CA5" w:rsidRPr="00B0548E">
              <w:rPr>
                <w:rFonts w:ascii="Arial" w:hAnsi="Arial"/>
                <w:noProof/>
                <w:webHidden/>
                <w:highlight w:val="yellow"/>
              </w:rPr>
              <w:fldChar w:fldCharType="end"/>
            </w:r>
          </w:hyperlink>
        </w:p>
        <w:p w:rsidR="006A78BD" w:rsidRPr="0077707F" w:rsidRDefault="009D7CA5">
          <w:pPr>
            <w:rPr>
              <w:rFonts w:ascii="Arial" w:hAnsi="Arial"/>
            </w:rPr>
          </w:pPr>
          <w:r w:rsidRPr="0077707F">
            <w:rPr>
              <w:rFonts w:ascii="Arial" w:hAnsi="Arial"/>
              <w:b/>
              <w:bCs/>
            </w:rPr>
            <w:fldChar w:fldCharType="end"/>
          </w:r>
        </w:p>
      </w:sdtContent>
    </w:sdt>
    <w:p w:rsidR="00D90DC6" w:rsidRDefault="00D90DC6" w:rsidP="00D90DC6">
      <w:pPr>
        <w:pStyle w:val="Default"/>
        <w:widowControl/>
        <w:rPr>
          <w:rFonts w:asciiTheme="majorHAnsi" w:hAnsiTheme="majorHAnsi"/>
          <w:b/>
          <w:lang w:val="es-ES"/>
        </w:rPr>
      </w:pPr>
    </w:p>
    <w:p w:rsidR="0077707F" w:rsidRDefault="0077707F" w:rsidP="00D90DC6">
      <w:pPr>
        <w:pStyle w:val="Default"/>
        <w:widowControl/>
        <w:rPr>
          <w:rFonts w:asciiTheme="majorHAnsi" w:hAnsiTheme="majorHAnsi"/>
          <w:b/>
          <w:lang w:val="es-ES"/>
        </w:rPr>
      </w:pPr>
    </w:p>
    <w:p w:rsidR="0077707F" w:rsidRDefault="0077707F" w:rsidP="00D90DC6">
      <w:pPr>
        <w:pStyle w:val="Default"/>
        <w:widowControl/>
        <w:rPr>
          <w:rFonts w:asciiTheme="majorHAnsi" w:hAnsiTheme="majorHAnsi"/>
          <w:b/>
          <w:lang w:val="es-ES"/>
        </w:rPr>
      </w:pPr>
    </w:p>
    <w:p w:rsidR="000C5BB0" w:rsidRPr="008813DE" w:rsidRDefault="000C5BB0" w:rsidP="00206C28">
      <w:pPr>
        <w:pStyle w:val="Ttulo1"/>
        <w:numPr>
          <w:ilvl w:val="0"/>
          <w:numId w:val="2"/>
        </w:numPr>
        <w:jc w:val="center"/>
        <w:rPr>
          <w:sz w:val="32"/>
          <w:szCs w:val="32"/>
        </w:rPr>
      </w:pPr>
      <w:bookmarkStart w:id="0" w:name="_Toc22622664"/>
      <w:r w:rsidRPr="008813DE">
        <w:rPr>
          <w:sz w:val="32"/>
          <w:szCs w:val="32"/>
        </w:rPr>
        <w:t>INTRODUCCIÓN.</w:t>
      </w:r>
      <w:bookmarkEnd w:id="0"/>
    </w:p>
    <w:p w:rsidR="00F06F90" w:rsidRPr="00A80199" w:rsidRDefault="00D36BEC" w:rsidP="00D36BEC">
      <w:pPr>
        <w:keepNext/>
        <w:keepLines/>
        <w:spacing w:before="200"/>
        <w:outlineLvl w:val="1"/>
        <w:rPr>
          <w:rFonts w:ascii="Arial" w:eastAsiaTheme="majorEastAsia" w:hAnsi="Arial"/>
          <w:b/>
          <w:bCs/>
          <w:color w:val="4F81BD" w:themeColor="accent1"/>
          <w:sz w:val="24"/>
          <w:szCs w:val="24"/>
        </w:rPr>
      </w:pPr>
      <w:bookmarkStart w:id="1" w:name="_Toc22622665"/>
      <w:r w:rsidRPr="00A80199">
        <w:rPr>
          <w:rFonts w:ascii="Arial" w:eastAsiaTheme="majorEastAsia" w:hAnsi="Arial"/>
          <w:b/>
          <w:bCs/>
          <w:color w:val="4F81BD" w:themeColor="accent1"/>
          <w:sz w:val="24"/>
          <w:szCs w:val="24"/>
        </w:rPr>
        <w:t xml:space="preserve">A. </w:t>
      </w:r>
      <w:r w:rsidR="00F06F90" w:rsidRPr="00A80199">
        <w:rPr>
          <w:rFonts w:ascii="Arial" w:eastAsiaTheme="majorEastAsia" w:hAnsi="Arial"/>
          <w:b/>
          <w:bCs/>
          <w:color w:val="4F81BD" w:themeColor="accent1"/>
          <w:sz w:val="24"/>
          <w:szCs w:val="24"/>
        </w:rPr>
        <w:t>Alcance y Objetivos</w:t>
      </w:r>
      <w:bookmarkEnd w:id="1"/>
    </w:p>
    <w:p w:rsidR="00F06F90" w:rsidRPr="00F06F90" w:rsidRDefault="00F06F90" w:rsidP="00F06F90"/>
    <w:p w:rsidR="00F06F90" w:rsidRPr="00F06F90" w:rsidRDefault="00F06F90" w:rsidP="005F48BC">
      <w:pPr>
        <w:spacing w:after="120" w:line="360" w:lineRule="auto"/>
        <w:jc w:val="both"/>
        <w:rPr>
          <w:rFonts w:ascii="Arial" w:eastAsia="Times New Roman" w:hAnsi="Arial"/>
          <w:bCs/>
          <w:kern w:val="36"/>
          <w:sz w:val="22"/>
          <w:szCs w:val="22"/>
          <w:lang w:eastAsia="es-ES" w:bidi="ks-Deva"/>
        </w:rPr>
      </w:pPr>
      <w:r w:rsidRPr="00F06F90">
        <w:rPr>
          <w:rFonts w:ascii="Arial" w:eastAsia="Times New Roman" w:hAnsi="Arial"/>
          <w:bCs/>
          <w:kern w:val="36"/>
          <w:sz w:val="22"/>
          <w:szCs w:val="22"/>
          <w:lang w:eastAsia="es-ES" w:bidi="ks-Deva"/>
        </w:rPr>
        <w:t>En el año 1999</w:t>
      </w:r>
      <w:r w:rsidRPr="00F06F90">
        <w:rPr>
          <w:rFonts w:ascii="Arial" w:eastAsia="Times New Roman" w:hAnsi="Arial"/>
          <w:bCs/>
          <w:kern w:val="36"/>
          <w:sz w:val="22"/>
          <w:szCs w:val="22"/>
          <w:vertAlign w:val="superscript"/>
          <w:lang w:eastAsia="es-ES" w:bidi="ks-Deva"/>
        </w:rPr>
        <w:t>1,2</w:t>
      </w:r>
      <w:r w:rsidRPr="00F06F90">
        <w:rPr>
          <w:rFonts w:ascii="Arial" w:eastAsia="Times New Roman" w:hAnsi="Arial"/>
          <w:bCs/>
          <w:kern w:val="36"/>
          <w:sz w:val="22"/>
          <w:szCs w:val="22"/>
          <w:lang w:eastAsia="es-ES" w:bidi="ks-Deva"/>
        </w:rPr>
        <w:t xml:space="preserve">, el Plan Nacional sobre el sida </w:t>
      </w:r>
      <w:r w:rsidR="00B40ADF">
        <w:rPr>
          <w:rFonts w:ascii="Arial" w:eastAsia="Times New Roman" w:hAnsi="Arial"/>
          <w:bCs/>
          <w:kern w:val="36"/>
          <w:sz w:val="22"/>
          <w:szCs w:val="22"/>
          <w:lang w:eastAsia="es-ES" w:bidi="ks-Deva"/>
        </w:rPr>
        <w:t>(</w:t>
      </w:r>
      <w:r w:rsidRPr="00F06F90">
        <w:rPr>
          <w:rFonts w:ascii="Arial" w:eastAsia="Times New Roman" w:hAnsi="Arial"/>
          <w:bCs/>
          <w:kern w:val="36"/>
          <w:sz w:val="22"/>
          <w:szCs w:val="22"/>
          <w:lang w:eastAsia="es-ES" w:bidi="ks-Deva"/>
        </w:rPr>
        <w:t>PNS), la Sociedad Española de Farmacia Hospitalaria (SEFH)</w:t>
      </w:r>
      <w:r w:rsidR="004923F3">
        <w:rPr>
          <w:rFonts w:ascii="Arial" w:eastAsia="Times New Roman" w:hAnsi="Arial"/>
          <w:bCs/>
          <w:kern w:val="36"/>
          <w:sz w:val="22"/>
          <w:szCs w:val="22"/>
          <w:lang w:eastAsia="es-ES" w:bidi="ks-Deva"/>
        </w:rPr>
        <w:t xml:space="preserve"> y</w:t>
      </w:r>
      <w:r w:rsidRPr="00F06F90">
        <w:rPr>
          <w:rFonts w:ascii="Arial" w:eastAsia="Times New Roman" w:hAnsi="Arial"/>
          <w:bCs/>
          <w:kern w:val="36"/>
          <w:sz w:val="22"/>
          <w:szCs w:val="22"/>
          <w:lang w:eastAsia="es-ES" w:bidi="ks-Deva"/>
        </w:rPr>
        <w:t xml:space="preserve"> el Grupo de Estudio del SIDA (GeSIDA), publicaron por primera vez una serie de recomendaciones para mejorar la adherencia</w:t>
      </w:r>
      <w:r w:rsidRPr="00FF1E9F">
        <w:rPr>
          <w:rFonts w:ascii="Arial" w:eastAsia="Times New Roman" w:hAnsi="Arial"/>
          <w:bCs/>
          <w:color w:val="1F497D" w:themeColor="text2"/>
          <w:kern w:val="36"/>
          <w:sz w:val="22"/>
          <w:szCs w:val="22"/>
          <w:lang w:eastAsia="es-ES" w:bidi="ks-Deva"/>
        </w:rPr>
        <w:t xml:space="preserve"> </w:t>
      </w:r>
      <w:r w:rsidR="004923F3">
        <w:rPr>
          <w:rFonts w:ascii="Arial" w:eastAsia="Times New Roman" w:hAnsi="Arial"/>
          <w:bCs/>
          <w:kern w:val="36"/>
          <w:sz w:val="22"/>
          <w:szCs w:val="22"/>
          <w:lang w:eastAsia="es-ES" w:bidi="ks-Deva"/>
        </w:rPr>
        <w:t>que fueron</w:t>
      </w:r>
      <w:r w:rsidRPr="00F06F90">
        <w:rPr>
          <w:rFonts w:ascii="Arial" w:eastAsia="Times New Roman" w:hAnsi="Arial"/>
          <w:bCs/>
          <w:kern w:val="36"/>
          <w:sz w:val="22"/>
          <w:szCs w:val="22"/>
          <w:lang w:eastAsia="es-ES" w:bidi="ks-Deva"/>
        </w:rPr>
        <w:t>actualizadas en 2004</w:t>
      </w:r>
      <w:r w:rsidRPr="00F06F90">
        <w:rPr>
          <w:rFonts w:ascii="Arial" w:eastAsia="Times New Roman" w:hAnsi="Arial"/>
          <w:bCs/>
          <w:kern w:val="36"/>
          <w:sz w:val="22"/>
          <w:szCs w:val="22"/>
          <w:vertAlign w:val="superscript"/>
          <w:lang w:eastAsia="es-ES" w:bidi="ks-Deva"/>
        </w:rPr>
        <w:t>3</w:t>
      </w:r>
      <w:r w:rsidRPr="00F06F90">
        <w:rPr>
          <w:rFonts w:ascii="Arial" w:eastAsia="Times New Roman" w:hAnsi="Arial"/>
          <w:bCs/>
          <w:kern w:val="36"/>
          <w:sz w:val="22"/>
          <w:szCs w:val="22"/>
          <w:lang w:eastAsia="es-ES" w:bidi="ks-Deva"/>
        </w:rPr>
        <w:t xml:space="preserve"> y 2008</w:t>
      </w:r>
      <w:r w:rsidRPr="00F06F90">
        <w:rPr>
          <w:rFonts w:ascii="Arial" w:eastAsia="Times New Roman" w:hAnsi="Arial"/>
          <w:bCs/>
          <w:kern w:val="36"/>
          <w:sz w:val="22"/>
          <w:szCs w:val="22"/>
          <w:vertAlign w:val="superscript"/>
          <w:lang w:eastAsia="es-ES" w:bidi="ks-Deva"/>
        </w:rPr>
        <w:t>4</w:t>
      </w:r>
      <w:r w:rsidRPr="00F06F90">
        <w:rPr>
          <w:rFonts w:ascii="Arial" w:eastAsia="Times New Roman" w:hAnsi="Arial"/>
          <w:bCs/>
          <w:kern w:val="36"/>
          <w:sz w:val="22"/>
          <w:szCs w:val="22"/>
          <w:lang w:eastAsia="es-ES" w:bidi="ks-Deva"/>
        </w:rPr>
        <w:t xml:space="preserve">. </w:t>
      </w:r>
      <w:r w:rsidR="00FF1E9F">
        <w:rPr>
          <w:rFonts w:ascii="Arial" w:eastAsia="Times New Roman" w:hAnsi="Arial"/>
          <w:bCs/>
          <w:kern w:val="36"/>
          <w:sz w:val="22"/>
          <w:szCs w:val="22"/>
          <w:lang w:eastAsia="es-ES" w:bidi="ks-Deva"/>
        </w:rPr>
        <w:t xml:space="preserve"> </w:t>
      </w:r>
      <w:r w:rsidRPr="00F06F90">
        <w:rPr>
          <w:rFonts w:ascii="Arial" w:eastAsia="Times New Roman" w:hAnsi="Arial"/>
          <w:bCs/>
          <w:kern w:val="36"/>
          <w:sz w:val="22"/>
          <w:szCs w:val="22"/>
          <w:lang w:eastAsia="es-ES" w:bidi="ks-Deva"/>
        </w:rPr>
        <w:t>La adherencia al tratamiento sigue siendo foco de atención de profesionales sanitarios e investigadores, por lo que se ha considerado oportuno efectuar una revisión y actualización de dicho documento de consenso, basada en las actuales recomendaciones respecto al tratamiento antirretroviral</w:t>
      </w:r>
      <w:r w:rsidR="00920961" w:rsidRPr="00920961">
        <w:rPr>
          <w:rFonts w:ascii="Arial" w:eastAsia="Times New Roman" w:hAnsi="Arial"/>
          <w:bCs/>
          <w:kern w:val="36"/>
          <w:sz w:val="22"/>
          <w:szCs w:val="22"/>
          <w:highlight w:val="yellow"/>
          <w:vertAlign w:val="superscript"/>
          <w:lang w:eastAsia="es-ES" w:bidi="ks-Deva"/>
        </w:rPr>
        <w:t>5</w:t>
      </w:r>
      <w:r w:rsidRPr="00F06F90">
        <w:rPr>
          <w:rFonts w:ascii="Arial" w:eastAsia="Times New Roman" w:hAnsi="Arial"/>
          <w:bCs/>
          <w:kern w:val="36"/>
          <w:sz w:val="22"/>
          <w:szCs w:val="22"/>
          <w:lang w:eastAsia="es-ES" w:bidi="ks-Deva"/>
        </w:rPr>
        <w:t xml:space="preserve">. </w:t>
      </w:r>
    </w:p>
    <w:p w:rsidR="00F06F90" w:rsidRPr="00F06F90" w:rsidRDefault="00F06F90" w:rsidP="005F48BC">
      <w:pPr>
        <w:spacing w:after="120" w:line="360" w:lineRule="auto"/>
        <w:jc w:val="both"/>
        <w:rPr>
          <w:rFonts w:ascii="Arial" w:eastAsia="Times New Roman" w:hAnsi="Arial"/>
          <w:bCs/>
          <w:kern w:val="36"/>
          <w:sz w:val="22"/>
          <w:szCs w:val="22"/>
          <w:lang w:eastAsia="es-ES" w:bidi="ks-Deva"/>
        </w:rPr>
      </w:pPr>
      <w:r w:rsidRPr="00F06F90">
        <w:rPr>
          <w:rFonts w:ascii="Arial" w:eastAsia="Times New Roman" w:hAnsi="Arial"/>
          <w:bCs/>
          <w:kern w:val="36"/>
          <w:sz w:val="22"/>
          <w:szCs w:val="22"/>
          <w:lang w:eastAsia="es-ES" w:bidi="ks-Deva"/>
        </w:rPr>
        <w:t xml:space="preserve">La adherencia inadecuada </w:t>
      </w:r>
      <w:r w:rsidR="001A43DF" w:rsidRPr="001A43DF">
        <w:rPr>
          <w:rFonts w:ascii="Arial" w:eastAsia="Times New Roman" w:hAnsi="Arial"/>
          <w:bCs/>
          <w:kern w:val="36"/>
          <w:sz w:val="22"/>
          <w:szCs w:val="22"/>
          <w:lang w:eastAsia="es-ES" w:bidi="ks-Deva"/>
        </w:rPr>
        <w:t xml:space="preserve">no solo al tratamiento antirretroviral (TAR) en el adulto, sino también a </w:t>
      </w:r>
      <w:r w:rsidR="001A43DF">
        <w:rPr>
          <w:rFonts w:ascii="Arial" w:eastAsia="Times New Roman" w:hAnsi="Arial"/>
          <w:bCs/>
          <w:kern w:val="36"/>
          <w:sz w:val="22"/>
          <w:szCs w:val="22"/>
          <w:lang w:eastAsia="es-ES" w:bidi="ks-Deva"/>
        </w:rPr>
        <w:t>otros fármacos prescritos</w:t>
      </w:r>
      <w:r w:rsidR="001A43DF" w:rsidRPr="001A43DF">
        <w:rPr>
          <w:rFonts w:ascii="Arial" w:eastAsia="Times New Roman" w:hAnsi="Arial"/>
          <w:bCs/>
          <w:kern w:val="36"/>
          <w:sz w:val="22"/>
          <w:szCs w:val="22"/>
          <w:lang w:eastAsia="es-ES" w:bidi="ks-Deva"/>
        </w:rPr>
        <w:t xml:space="preserve"> en un paciente con infección por el VIH</w:t>
      </w:r>
      <w:r w:rsidR="001A43DF">
        <w:rPr>
          <w:rFonts w:ascii="Arial" w:eastAsia="Times New Roman" w:hAnsi="Arial"/>
          <w:bCs/>
          <w:kern w:val="36"/>
          <w:sz w:val="22"/>
          <w:szCs w:val="22"/>
          <w:lang w:eastAsia="es-ES" w:bidi="ks-Deva"/>
        </w:rPr>
        <w:t>,</w:t>
      </w:r>
      <w:r w:rsidR="001A43DF" w:rsidRPr="001A43DF">
        <w:rPr>
          <w:rFonts w:ascii="Arial" w:eastAsia="Times New Roman" w:hAnsi="Arial"/>
          <w:bCs/>
          <w:kern w:val="36"/>
          <w:sz w:val="22"/>
          <w:szCs w:val="22"/>
          <w:lang w:eastAsia="es-ES" w:bidi="ks-Deva"/>
        </w:rPr>
        <w:t xml:space="preserve"> </w:t>
      </w:r>
      <w:r w:rsidRPr="00F06F90">
        <w:rPr>
          <w:rFonts w:ascii="Arial" w:eastAsia="Times New Roman" w:hAnsi="Arial"/>
          <w:bCs/>
          <w:kern w:val="36"/>
          <w:sz w:val="22"/>
          <w:szCs w:val="22"/>
          <w:lang w:eastAsia="es-ES" w:bidi="ks-Deva"/>
        </w:rPr>
        <w:t>sigue siendo la principal causa de fracaso terapéutico. Existen diversos factores asociados a la mala adherencia y otros que facilitan la misma, de ahí que antes de iniciar el TAR conviene preparar al paciente, identificar las situaciones que puedan dificultar la adherencia e intentar corregirlas. Así mismo, se deberá evaluar periódicamente la adherencia durante el seguimiento del TAR</w:t>
      </w:r>
      <w:r w:rsidR="009C7A0C">
        <w:rPr>
          <w:rFonts w:ascii="Arial" w:eastAsia="Times New Roman" w:hAnsi="Arial"/>
          <w:bCs/>
          <w:kern w:val="36"/>
          <w:sz w:val="22"/>
          <w:szCs w:val="22"/>
          <w:lang w:eastAsia="es-ES" w:bidi="ks-Deva"/>
        </w:rPr>
        <w:t xml:space="preserve"> y del resto de los fármacos prescritos</w:t>
      </w:r>
      <w:r w:rsidRPr="00F06F90">
        <w:rPr>
          <w:rFonts w:ascii="Arial" w:eastAsia="Times New Roman" w:hAnsi="Arial"/>
          <w:bCs/>
          <w:kern w:val="36"/>
          <w:sz w:val="22"/>
          <w:szCs w:val="22"/>
          <w:lang w:eastAsia="es-ES" w:bidi="ks-Deva"/>
        </w:rPr>
        <w:t xml:space="preserve">. </w:t>
      </w:r>
    </w:p>
    <w:p w:rsidR="001A2C97" w:rsidRDefault="00F06F90" w:rsidP="005F48BC">
      <w:pPr>
        <w:spacing w:after="120" w:line="360" w:lineRule="auto"/>
        <w:jc w:val="both"/>
        <w:rPr>
          <w:rFonts w:ascii="Arial" w:eastAsia="Times New Roman" w:hAnsi="Arial"/>
          <w:bCs/>
          <w:kern w:val="36"/>
          <w:sz w:val="22"/>
          <w:szCs w:val="22"/>
          <w:lang w:eastAsia="es-ES" w:bidi="ks-Deva"/>
        </w:rPr>
      </w:pPr>
      <w:r w:rsidRPr="00F06F90">
        <w:rPr>
          <w:rFonts w:ascii="Arial" w:eastAsia="Times New Roman" w:hAnsi="Arial"/>
          <w:bCs/>
          <w:kern w:val="36"/>
          <w:sz w:val="22"/>
          <w:szCs w:val="22"/>
          <w:lang w:eastAsia="es-ES" w:bidi="ks-Deva"/>
        </w:rPr>
        <w:t xml:space="preserve">Seguimos sin encontrar un método único para medir la adherencia de forma fiable. Es por ello por lo que se hace necesario utilizar varios métodos combinados de fácil realización. Una buena relación entre el personal sanitario y los pacientes facilita la obtención de una adecuada información </w:t>
      </w:r>
      <w:r w:rsidR="009C7A0C">
        <w:rPr>
          <w:rFonts w:ascii="Arial" w:eastAsia="Times New Roman" w:hAnsi="Arial"/>
          <w:bCs/>
          <w:kern w:val="36"/>
          <w:sz w:val="22"/>
          <w:szCs w:val="22"/>
          <w:lang w:eastAsia="es-ES" w:bidi="ks-Deva"/>
        </w:rPr>
        <w:t>sobre la adherencia. E</w:t>
      </w:r>
      <w:r w:rsidRPr="00F06F90">
        <w:rPr>
          <w:rFonts w:ascii="Arial" w:eastAsia="Times New Roman" w:hAnsi="Arial"/>
          <w:bCs/>
          <w:kern w:val="36"/>
          <w:sz w:val="22"/>
          <w:szCs w:val="22"/>
          <w:lang w:eastAsia="es-ES" w:bidi="ks-Deva"/>
        </w:rPr>
        <w:t xml:space="preserve">stas reflexiones </w:t>
      </w:r>
      <w:r w:rsidR="009C7A0C">
        <w:rPr>
          <w:rFonts w:ascii="Arial" w:eastAsia="Times New Roman" w:hAnsi="Arial"/>
          <w:bCs/>
          <w:kern w:val="36"/>
          <w:sz w:val="22"/>
          <w:szCs w:val="22"/>
          <w:lang w:eastAsia="es-ES" w:bidi="ks-Deva"/>
        </w:rPr>
        <w:t xml:space="preserve">nos conducen </w:t>
      </w:r>
      <w:r w:rsidRPr="00F06F90">
        <w:rPr>
          <w:rFonts w:ascii="Arial" w:eastAsia="Times New Roman" w:hAnsi="Arial"/>
          <w:bCs/>
          <w:kern w:val="36"/>
          <w:sz w:val="22"/>
          <w:szCs w:val="22"/>
          <w:lang w:eastAsia="es-ES" w:bidi="ks-Deva"/>
        </w:rPr>
        <w:t xml:space="preserve">a la conclusión de que </w:t>
      </w:r>
      <w:r w:rsidR="00695AC3">
        <w:rPr>
          <w:rFonts w:ascii="Arial" w:eastAsia="Times New Roman" w:hAnsi="Arial"/>
          <w:bCs/>
          <w:kern w:val="36"/>
          <w:sz w:val="22"/>
          <w:szCs w:val="22"/>
          <w:lang w:eastAsia="es-ES" w:bidi="ks-Deva"/>
        </w:rPr>
        <w:t xml:space="preserve">actualmente </w:t>
      </w:r>
      <w:r w:rsidRPr="00F06F90">
        <w:rPr>
          <w:rFonts w:ascii="Arial" w:eastAsia="Times New Roman" w:hAnsi="Arial"/>
          <w:bCs/>
          <w:kern w:val="36"/>
          <w:sz w:val="22"/>
          <w:szCs w:val="22"/>
          <w:lang w:eastAsia="es-ES" w:bidi="ks-Deva"/>
        </w:rPr>
        <w:t>se dispone de más y mejor información sobre la adherenci</w:t>
      </w:r>
      <w:r w:rsidR="009C7A0C">
        <w:rPr>
          <w:rFonts w:ascii="Arial" w:eastAsia="Times New Roman" w:hAnsi="Arial"/>
          <w:bCs/>
          <w:kern w:val="36"/>
          <w:sz w:val="22"/>
          <w:szCs w:val="22"/>
          <w:lang w:eastAsia="es-ES" w:bidi="ks-Deva"/>
        </w:rPr>
        <w:t>a al TAR</w:t>
      </w:r>
      <w:r w:rsidR="00695AC3">
        <w:rPr>
          <w:rFonts w:ascii="Arial" w:eastAsia="Times New Roman" w:hAnsi="Arial"/>
          <w:bCs/>
          <w:kern w:val="36"/>
          <w:sz w:val="22"/>
          <w:szCs w:val="22"/>
          <w:lang w:eastAsia="es-ES" w:bidi="ks-Deva"/>
        </w:rPr>
        <w:t>, que l</w:t>
      </w:r>
      <w:r w:rsidRPr="00F06F90">
        <w:rPr>
          <w:rFonts w:ascii="Arial" w:eastAsia="Times New Roman" w:hAnsi="Arial"/>
          <w:bCs/>
          <w:kern w:val="36"/>
          <w:sz w:val="22"/>
          <w:szCs w:val="22"/>
          <w:lang w:eastAsia="es-ES" w:bidi="ks-Deva"/>
        </w:rPr>
        <w:t>as intervencione</w:t>
      </w:r>
      <w:r w:rsidR="00695AC3">
        <w:rPr>
          <w:rFonts w:ascii="Arial" w:eastAsia="Times New Roman" w:hAnsi="Arial"/>
          <w:bCs/>
          <w:kern w:val="36"/>
          <w:sz w:val="22"/>
          <w:szCs w:val="22"/>
          <w:lang w:eastAsia="es-ES" w:bidi="ks-Deva"/>
        </w:rPr>
        <w:t>s deb</w:t>
      </w:r>
      <w:r w:rsidR="004923F3">
        <w:rPr>
          <w:rFonts w:ascii="Arial" w:eastAsia="Times New Roman" w:hAnsi="Arial"/>
          <w:bCs/>
          <w:kern w:val="36"/>
          <w:sz w:val="22"/>
          <w:szCs w:val="22"/>
          <w:lang w:eastAsia="es-ES" w:bidi="ks-Deva"/>
        </w:rPr>
        <w:t>e</w:t>
      </w:r>
      <w:r w:rsidR="00695AC3">
        <w:rPr>
          <w:rFonts w:ascii="Arial" w:eastAsia="Times New Roman" w:hAnsi="Arial"/>
          <w:bCs/>
          <w:kern w:val="36"/>
          <w:sz w:val="22"/>
          <w:szCs w:val="22"/>
          <w:lang w:eastAsia="es-ES" w:bidi="ks-Deva"/>
        </w:rPr>
        <w:t>n ser multidisciplinares,</w:t>
      </w:r>
      <w:r w:rsidRPr="00F06F90">
        <w:rPr>
          <w:rFonts w:ascii="Arial" w:eastAsia="Times New Roman" w:hAnsi="Arial"/>
          <w:bCs/>
          <w:kern w:val="36"/>
          <w:sz w:val="22"/>
          <w:szCs w:val="22"/>
          <w:lang w:eastAsia="es-ES" w:bidi="ks-Deva"/>
        </w:rPr>
        <w:t xml:space="preserve"> individualizadas y ajustadas a los nuevos patrones de transmisión de la infección</w:t>
      </w:r>
      <w:r w:rsidR="00695AC3">
        <w:rPr>
          <w:rFonts w:ascii="Arial" w:eastAsia="Times New Roman" w:hAnsi="Arial"/>
          <w:bCs/>
          <w:kern w:val="36"/>
          <w:sz w:val="22"/>
          <w:szCs w:val="22"/>
          <w:lang w:eastAsia="es-ES" w:bidi="ks-Deva"/>
        </w:rPr>
        <w:t>, y que es fundamental incluir el control de la adherencia a otros fármacos prescritos al paciente con el VIH</w:t>
      </w:r>
      <w:r w:rsidRPr="00F06F90">
        <w:rPr>
          <w:rFonts w:ascii="Arial" w:eastAsia="Times New Roman" w:hAnsi="Arial"/>
          <w:bCs/>
          <w:kern w:val="36"/>
          <w:sz w:val="22"/>
          <w:szCs w:val="22"/>
          <w:lang w:eastAsia="es-ES" w:bidi="ks-Deva"/>
        </w:rPr>
        <w:t xml:space="preserve">. </w:t>
      </w:r>
    </w:p>
    <w:p w:rsidR="00F06F90" w:rsidRDefault="00F06F90" w:rsidP="00A80199">
      <w:pPr>
        <w:spacing w:after="120" w:line="360" w:lineRule="auto"/>
        <w:jc w:val="both"/>
        <w:rPr>
          <w:rFonts w:ascii="Arial" w:eastAsia="Times New Roman" w:hAnsi="Arial"/>
          <w:bCs/>
          <w:kern w:val="36"/>
          <w:sz w:val="22"/>
          <w:szCs w:val="22"/>
          <w:lang w:eastAsia="es-ES" w:bidi="ks-Deva"/>
        </w:rPr>
      </w:pPr>
      <w:r w:rsidRPr="00F06F90">
        <w:rPr>
          <w:rFonts w:ascii="Arial" w:eastAsia="Times New Roman" w:hAnsi="Arial"/>
          <w:bCs/>
          <w:kern w:val="36"/>
          <w:sz w:val="22"/>
          <w:szCs w:val="22"/>
          <w:lang w:eastAsia="es-ES" w:bidi="ks-Deva"/>
        </w:rPr>
        <w:t xml:space="preserve">El presente documento actualiza las </w:t>
      </w:r>
      <w:r w:rsidR="004923F3">
        <w:rPr>
          <w:rFonts w:ascii="Arial" w:eastAsia="Times New Roman" w:hAnsi="Arial"/>
          <w:bCs/>
          <w:kern w:val="36"/>
          <w:sz w:val="22"/>
          <w:szCs w:val="22"/>
          <w:lang w:eastAsia="es-ES" w:bidi="ks-Deva"/>
        </w:rPr>
        <w:t xml:space="preserve">recomendaciones </w:t>
      </w:r>
      <w:r w:rsidR="001A2C97">
        <w:rPr>
          <w:rFonts w:ascii="Arial" w:eastAsia="Times New Roman" w:hAnsi="Arial"/>
          <w:bCs/>
          <w:kern w:val="36"/>
          <w:sz w:val="22"/>
          <w:szCs w:val="22"/>
          <w:lang w:eastAsia="es-ES" w:bidi="ks-Deva"/>
        </w:rPr>
        <w:t xml:space="preserve">publicadas en </w:t>
      </w:r>
      <w:r w:rsidRPr="00F06F90">
        <w:rPr>
          <w:rFonts w:ascii="Arial" w:eastAsia="Times New Roman" w:hAnsi="Arial"/>
          <w:bCs/>
          <w:kern w:val="36"/>
          <w:sz w:val="22"/>
          <w:szCs w:val="22"/>
          <w:lang w:eastAsia="es-ES" w:bidi="ks-Deva"/>
        </w:rPr>
        <w:t>2008 tras una revisión de la literatura científica lo que ha permitido emitir unas recomendaciones consensuadas para l</w:t>
      </w:r>
      <w:r w:rsidR="00BD21C5">
        <w:rPr>
          <w:rFonts w:ascii="Arial" w:eastAsia="Times New Roman" w:hAnsi="Arial"/>
          <w:bCs/>
          <w:kern w:val="36"/>
          <w:sz w:val="22"/>
          <w:szCs w:val="22"/>
          <w:lang w:eastAsia="es-ES" w:bidi="ks-Deva"/>
        </w:rPr>
        <w:t>a mejora de la adherencia al tratamiento</w:t>
      </w:r>
      <w:r w:rsidRPr="00F06F90">
        <w:rPr>
          <w:rFonts w:ascii="Arial" w:eastAsia="Times New Roman" w:hAnsi="Arial"/>
          <w:bCs/>
          <w:kern w:val="36"/>
          <w:sz w:val="22"/>
          <w:szCs w:val="22"/>
          <w:lang w:eastAsia="es-ES" w:bidi="ks-Deva"/>
        </w:rPr>
        <w:t xml:space="preserve">. El objetivo principal </w:t>
      </w:r>
      <w:r w:rsidR="001A2C97">
        <w:rPr>
          <w:rFonts w:ascii="Arial" w:eastAsia="Times New Roman" w:hAnsi="Arial"/>
          <w:bCs/>
          <w:kern w:val="36"/>
          <w:sz w:val="22"/>
          <w:szCs w:val="22"/>
          <w:lang w:eastAsia="es-ES" w:bidi="ks-Deva"/>
        </w:rPr>
        <w:t xml:space="preserve">es </w:t>
      </w:r>
      <w:r w:rsidRPr="00F06F90">
        <w:rPr>
          <w:rFonts w:ascii="Arial" w:eastAsia="Times New Roman" w:hAnsi="Arial"/>
          <w:bCs/>
          <w:kern w:val="36"/>
          <w:sz w:val="22"/>
          <w:szCs w:val="22"/>
          <w:lang w:eastAsia="es-ES" w:bidi="ks-Deva"/>
        </w:rPr>
        <w:t>ayudar a todos los profesionales sanitarios dedicados al control clínico y terapéutico de los pacientes co</w:t>
      </w:r>
      <w:r w:rsidR="004923F3">
        <w:rPr>
          <w:rFonts w:ascii="Arial" w:eastAsia="Times New Roman" w:hAnsi="Arial"/>
          <w:bCs/>
          <w:kern w:val="36"/>
          <w:sz w:val="22"/>
          <w:szCs w:val="22"/>
          <w:lang w:eastAsia="es-ES" w:bidi="ks-Deva"/>
        </w:rPr>
        <w:t xml:space="preserve">n el VIH, </w:t>
      </w:r>
      <w:r w:rsidRPr="00F06F90">
        <w:rPr>
          <w:rFonts w:ascii="Arial" w:eastAsia="Times New Roman" w:hAnsi="Arial"/>
          <w:bCs/>
          <w:kern w:val="36"/>
          <w:sz w:val="22"/>
          <w:szCs w:val="22"/>
          <w:lang w:eastAsia="es-ES" w:bidi="ks-Deva"/>
        </w:rPr>
        <w:t>(médicos, farmacéuticos, enfermeras, psicólogos y trabajadores sociales) a mejorar la adherencia a</w:t>
      </w:r>
      <w:r w:rsidR="00BD21C5">
        <w:rPr>
          <w:rFonts w:ascii="Arial" w:eastAsia="Times New Roman" w:hAnsi="Arial"/>
          <w:bCs/>
          <w:kern w:val="36"/>
          <w:sz w:val="22"/>
          <w:szCs w:val="22"/>
          <w:lang w:eastAsia="es-ES" w:bidi="ks-Deva"/>
        </w:rPr>
        <w:t xml:space="preserve"> toda la farmacoterapia que tenga prescrita </w:t>
      </w:r>
      <w:r w:rsidR="001A2C97">
        <w:rPr>
          <w:rFonts w:ascii="Arial" w:eastAsia="Times New Roman" w:hAnsi="Arial"/>
          <w:bCs/>
          <w:kern w:val="36"/>
          <w:sz w:val="22"/>
          <w:szCs w:val="22"/>
          <w:lang w:eastAsia="es-ES" w:bidi="ks-Deva"/>
        </w:rPr>
        <w:t>el paciente con el VIH</w:t>
      </w:r>
      <w:r w:rsidR="00A80199">
        <w:rPr>
          <w:rFonts w:ascii="Arial" w:eastAsia="Times New Roman" w:hAnsi="Arial"/>
          <w:bCs/>
          <w:kern w:val="36"/>
          <w:sz w:val="22"/>
          <w:szCs w:val="22"/>
          <w:lang w:eastAsia="es-ES" w:bidi="ks-Deva"/>
        </w:rPr>
        <w:t xml:space="preserve">. </w:t>
      </w:r>
    </w:p>
    <w:p w:rsidR="00A80199" w:rsidRPr="00A80199" w:rsidRDefault="00A80199" w:rsidP="00A80199">
      <w:pPr>
        <w:spacing w:after="120" w:line="360" w:lineRule="auto"/>
        <w:jc w:val="both"/>
        <w:rPr>
          <w:rFonts w:ascii="Arial" w:eastAsia="Times New Roman" w:hAnsi="Arial"/>
          <w:bCs/>
          <w:kern w:val="36"/>
          <w:sz w:val="22"/>
          <w:szCs w:val="22"/>
          <w:lang w:eastAsia="es-ES" w:bidi="ks-Deva"/>
        </w:rPr>
      </w:pPr>
    </w:p>
    <w:p w:rsidR="00F06F90" w:rsidRPr="00F06F90" w:rsidRDefault="00F06F90" w:rsidP="00F06F90">
      <w:r w:rsidRPr="00F06F90">
        <w:tab/>
      </w:r>
    </w:p>
    <w:p w:rsidR="00D36BEC" w:rsidRPr="00A80199" w:rsidRDefault="00F06F90" w:rsidP="00F06F90">
      <w:pPr>
        <w:spacing w:line="360" w:lineRule="auto"/>
        <w:jc w:val="both"/>
        <w:rPr>
          <w:rFonts w:ascii="Arial" w:eastAsiaTheme="majorEastAsia" w:hAnsi="Arial"/>
          <w:b/>
          <w:bCs/>
          <w:color w:val="4F81BD" w:themeColor="accent1"/>
          <w:sz w:val="24"/>
          <w:szCs w:val="24"/>
        </w:rPr>
      </w:pPr>
      <w:r w:rsidRPr="00A80199">
        <w:rPr>
          <w:rFonts w:ascii="Arial" w:eastAsiaTheme="majorEastAsia" w:hAnsi="Arial"/>
          <w:b/>
          <w:bCs/>
          <w:color w:val="4F81BD" w:themeColor="accent1"/>
          <w:sz w:val="24"/>
          <w:szCs w:val="24"/>
        </w:rPr>
        <w:t xml:space="preserve"> </w:t>
      </w:r>
      <w:bookmarkStart w:id="2" w:name="_Toc22622666"/>
      <w:r w:rsidRPr="00A80199">
        <w:rPr>
          <w:rFonts w:ascii="Arial" w:eastAsiaTheme="majorEastAsia" w:hAnsi="Arial"/>
          <w:b/>
          <w:bCs/>
          <w:color w:val="4F81BD" w:themeColor="accent1"/>
          <w:sz w:val="24"/>
          <w:szCs w:val="24"/>
        </w:rPr>
        <w:t>B. Metodología</w:t>
      </w:r>
      <w:bookmarkEnd w:id="2"/>
      <w:r w:rsidRPr="00A80199">
        <w:rPr>
          <w:rFonts w:ascii="Arial" w:eastAsiaTheme="majorEastAsia" w:hAnsi="Arial"/>
          <w:b/>
          <w:bCs/>
          <w:color w:val="4F81BD" w:themeColor="accent1"/>
          <w:sz w:val="24"/>
          <w:szCs w:val="24"/>
        </w:rPr>
        <w:t xml:space="preserve"> </w:t>
      </w:r>
    </w:p>
    <w:p w:rsidR="00F06F90" w:rsidRPr="00F06F90" w:rsidRDefault="005F48BC" w:rsidP="005F48BC">
      <w:pPr>
        <w:spacing w:after="120" w:line="360" w:lineRule="auto"/>
        <w:jc w:val="both"/>
        <w:rPr>
          <w:rFonts w:ascii="Times New Roman" w:eastAsia="Times New Roman" w:hAnsi="Times New Roman" w:cs="Times New Roman"/>
          <w:sz w:val="24"/>
          <w:szCs w:val="24"/>
          <w:lang w:eastAsia="es-ES_tradnl"/>
        </w:rPr>
      </w:pPr>
      <w:r>
        <w:rPr>
          <w:rFonts w:ascii="Arial" w:eastAsia="Times New Roman" w:hAnsi="Arial"/>
          <w:bCs/>
          <w:kern w:val="36"/>
          <w:sz w:val="22"/>
          <w:szCs w:val="22"/>
          <w:lang w:eastAsia="es-ES" w:bidi="ks-Deva"/>
        </w:rPr>
        <w:t>El p</w:t>
      </w:r>
      <w:r w:rsidR="00F06F90" w:rsidRPr="00F06F90">
        <w:rPr>
          <w:rFonts w:ascii="Arial" w:eastAsia="Times New Roman" w:hAnsi="Arial"/>
          <w:bCs/>
          <w:kern w:val="36"/>
          <w:sz w:val="22"/>
          <w:szCs w:val="22"/>
          <w:lang w:eastAsia="es-ES" w:bidi="ks-Deva"/>
        </w:rPr>
        <w:t>anel redactor del documento está integrado por clínicos expertos en la infección por el VIH y el TAR designados por el Plan Nacional sobre el sida</w:t>
      </w:r>
      <w:r w:rsidR="000C00F6">
        <w:rPr>
          <w:rFonts w:ascii="Arial" w:eastAsia="Times New Roman" w:hAnsi="Arial"/>
          <w:bCs/>
          <w:kern w:val="36"/>
          <w:sz w:val="22"/>
          <w:szCs w:val="22"/>
          <w:lang w:eastAsia="es-ES" w:bidi="ks-Deva"/>
        </w:rPr>
        <w:t xml:space="preserve"> (PNS)</w:t>
      </w:r>
      <w:r w:rsidR="00F06F90" w:rsidRPr="00F06F90">
        <w:rPr>
          <w:rFonts w:ascii="Arial" w:eastAsia="Times New Roman" w:hAnsi="Arial"/>
          <w:bCs/>
          <w:kern w:val="36"/>
          <w:sz w:val="22"/>
          <w:szCs w:val="22"/>
          <w:lang w:eastAsia="es-ES" w:bidi="ks-Deva"/>
        </w:rPr>
        <w:t xml:space="preserve"> y las  Juntas Directivas de GeSIDA y de la Sociedad Española de Farmacia Hospitalaria (SEFH) que han aceptado participar voluntariamente y emitir una declaración de conflicto de intereses. Estos expertos se distribuyen en grupos redactor y revisor que se </w:t>
      </w:r>
      <w:r w:rsidR="004923F3">
        <w:rPr>
          <w:rFonts w:ascii="Arial" w:eastAsia="Times New Roman" w:hAnsi="Arial"/>
          <w:bCs/>
          <w:kern w:val="36"/>
          <w:sz w:val="22"/>
          <w:szCs w:val="22"/>
          <w:lang w:eastAsia="es-ES" w:bidi="ks-Deva"/>
        </w:rPr>
        <w:t>responsablizan</w:t>
      </w:r>
      <w:r w:rsidR="00F06F90" w:rsidRPr="00F06F90">
        <w:rPr>
          <w:rFonts w:ascii="Arial" w:eastAsia="Times New Roman" w:hAnsi="Arial"/>
          <w:bCs/>
          <w:kern w:val="36"/>
          <w:sz w:val="22"/>
          <w:szCs w:val="22"/>
          <w:lang w:eastAsia="es-ES" w:bidi="ks-Deva"/>
        </w:rPr>
        <w:t xml:space="preserve"> de actualizar una sección del documento. Tres miembros del Panel (representando al PNS, GeSIDA y SEFH) actúan como coordinadores, cuyo cometido ha sido revisar el documento. El coordinador del PNS se ha encargado de ensamblar todas las secciones del documento y de la redacción y edición final del mismo. Los redactores revisaron los datos más relevantes de las publicaciones científicas (PubMed y Embase; id</w:t>
      </w:r>
      <w:r w:rsidR="001A2C97">
        <w:rPr>
          <w:rFonts w:ascii="Arial" w:eastAsia="Times New Roman" w:hAnsi="Arial"/>
          <w:bCs/>
          <w:kern w:val="36"/>
          <w:sz w:val="22"/>
          <w:szCs w:val="22"/>
          <w:lang w:eastAsia="es-ES" w:bidi="ks-Deva"/>
        </w:rPr>
        <w:t>iomas: español e inglés</w:t>
      </w:r>
      <w:r w:rsidR="00F06F90" w:rsidRPr="00F06F90">
        <w:rPr>
          <w:rFonts w:ascii="Arial" w:eastAsia="Times New Roman" w:hAnsi="Arial"/>
          <w:bCs/>
          <w:kern w:val="36"/>
          <w:sz w:val="22"/>
          <w:szCs w:val="22"/>
          <w:lang w:eastAsia="es-ES" w:bidi="ks-Deva"/>
        </w:rPr>
        <w:t>) y de las comunicaciones a los congresos más recientes hasta el 30 de noviembre de 2019. El texto elaborado por los redactores se somete a la consideración de los revisores  y se incorporan las aportaciones aceptadas por consenso. Una vez ensambladas todas las secciones, el documento se discute y consensua en una reunión por audioconferencia del Panel. Tras la incorporación de las modificaciones aprobadas en dicha reunión, el documento se expone durante 15 días en las páginas web del PNS, de Gesida y de la SEFH para que profesionales, pacientes o quien esté interesado pueda hacer sugerencias que, tras su estudio y deliberación, pueden ser integradas en el documento final. El Panel considera</w:t>
      </w:r>
      <w:r w:rsidR="00CD373E">
        <w:rPr>
          <w:rFonts w:ascii="Arial" w:eastAsia="Times New Roman" w:hAnsi="Arial"/>
          <w:bCs/>
          <w:kern w:val="36"/>
          <w:sz w:val="22"/>
          <w:szCs w:val="22"/>
          <w:lang w:eastAsia="es-ES" w:bidi="ks-Deva"/>
        </w:rPr>
        <w:t xml:space="preserve">rá, </w:t>
      </w:r>
      <w:r w:rsidR="00F06F90" w:rsidRPr="00F06F90">
        <w:rPr>
          <w:rFonts w:ascii="Arial" w:eastAsia="Times New Roman" w:hAnsi="Arial"/>
          <w:bCs/>
          <w:kern w:val="36"/>
          <w:sz w:val="22"/>
          <w:szCs w:val="22"/>
          <w:lang w:eastAsia="es-ES" w:bidi="ks-Deva"/>
        </w:rPr>
        <w:t xml:space="preserve"> en el caso de aparecer nuevas evidencias relevantes que impliquen cambios en alguno de los apartados, </w:t>
      </w:r>
      <w:r w:rsidR="00CD373E">
        <w:rPr>
          <w:rFonts w:ascii="Arial" w:eastAsia="Times New Roman" w:hAnsi="Arial"/>
          <w:bCs/>
          <w:kern w:val="36"/>
          <w:sz w:val="22"/>
          <w:szCs w:val="22"/>
          <w:lang w:eastAsia="es-ES" w:bidi="ks-Deva"/>
        </w:rPr>
        <w:t>que éstas sean</w:t>
      </w:r>
      <w:r w:rsidR="00F06F90" w:rsidRPr="00F06F90">
        <w:rPr>
          <w:rFonts w:ascii="Arial" w:eastAsia="Times New Roman" w:hAnsi="Arial"/>
          <w:bCs/>
          <w:kern w:val="36"/>
          <w:sz w:val="22"/>
          <w:szCs w:val="22"/>
          <w:lang w:eastAsia="es-ES" w:bidi="ks-Deva"/>
        </w:rPr>
        <w:t xml:space="preserve"> incorporadas al documento. Las recomendaciones de estas guías se basan en la evidencia científica y en la opinión de expertos. Cada recomendación se califica con una letra que indica su fuerza [A (debe ofrecerse siempre), B (en general debe ofrecerse) o C (debe ofrecerse opcionalmente)] y un número que expresa las pruebas que sustentan dicha recomendación [I (resultados obtenidos a partir de uno o más ensayos clínicos aleatorizados de aspectos clínicos o de laboratorio o un metaanálisis); II (de uno o más ensayos no aleatorizados o datos observacionales de cohortes); y III (</w:t>
      </w:r>
      <w:r w:rsidR="004923F3">
        <w:rPr>
          <w:rFonts w:ascii="Arial" w:eastAsia="Times New Roman" w:hAnsi="Arial"/>
          <w:bCs/>
          <w:kern w:val="36"/>
          <w:sz w:val="22"/>
          <w:szCs w:val="22"/>
          <w:lang w:eastAsia="es-ES" w:bidi="ks-Deva"/>
        </w:rPr>
        <w:t xml:space="preserve">basado </w:t>
      </w:r>
      <w:r w:rsidR="00F06F90" w:rsidRPr="00F06F90">
        <w:rPr>
          <w:rFonts w:ascii="Arial" w:eastAsia="Times New Roman" w:hAnsi="Arial"/>
          <w:bCs/>
          <w:kern w:val="36"/>
          <w:sz w:val="22"/>
          <w:szCs w:val="22"/>
          <w:lang w:eastAsia="es-ES" w:bidi="ks-Deva"/>
        </w:rPr>
        <w:t xml:space="preserve">en la opinión de expertos)]. El PNS en colaboración con </w:t>
      </w:r>
      <w:r w:rsidR="00CD373E">
        <w:rPr>
          <w:rFonts w:ascii="Arial" w:eastAsia="Times New Roman" w:hAnsi="Arial"/>
          <w:bCs/>
          <w:kern w:val="36"/>
          <w:sz w:val="22"/>
          <w:szCs w:val="22"/>
          <w:lang w:eastAsia="es-ES" w:bidi="ks-Deva"/>
        </w:rPr>
        <w:t xml:space="preserve">las </w:t>
      </w:r>
      <w:r w:rsidR="00F06F90" w:rsidRPr="00F06F90">
        <w:rPr>
          <w:rFonts w:ascii="Arial" w:eastAsia="Times New Roman" w:hAnsi="Arial"/>
          <w:bCs/>
          <w:kern w:val="36"/>
          <w:sz w:val="22"/>
          <w:szCs w:val="22"/>
          <w:lang w:eastAsia="es-ES" w:bidi="ks-Deva"/>
        </w:rPr>
        <w:t xml:space="preserve">diferentes </w:t>
      </w:r>
      <w:r w:rsidR="00CD373E">
        <w:rPr>
          <w:rFonts w:ascii="Arial" w:eastAsia="Times New Roman" w:hAnsi="Arial"/>
          <w:bCs/>
          <w:kern w:val="36"/>
          <w:sz w:val="22"/>
          <w:szCs w:val="22"/>
          <w:lang w:eastAsia="es-ES" w:bidi="ks-Deva"/>
        </w:rPr>
        <w:t>s</w:t>
      </w:r>
      <w:r w:rsidR="00F06F90" w:rsidRPr="00F06F90">
        <w:rPr>
          <w:rFonts w:ascii="Arial" w:eastAsia="Times New Roman" w:hAnsi="Arial"/>
          <w:bCs/>
          <w:kern w:val="36"/>
          <w:sz w:val="22"/>
          <w:szCs w:val="22"/>
          <w:lang w:eastAsia="es-ES" w:bidi="ks-Deva"/>
        </w:rPr>
        <w:t xml:space="preserve">ociedades científicas implicadas, seguirá actualizando este documento periódicamente en función de la evolución de los conocimientos sobre </w:t>
      </w:r>
      <w:r w:rsidR="004923F3">
        <w:rPr>
          <w:rFonts w:ascii="Arial" w:eastAsia="Times New Roman" w:hAnsi="Arial"/>
          <w:bCs/>
          <w:kern w:val="36"/>
          <w:sz w:val="22"/>
          <w:szCs w:val="22"/>
          <w:lang w:eastAsia="es-ES" w:bidi="ks-Deva"/>
        </w:rPr>
        <w:t xml:space="preserve">la </w:t>
      </w:r>
      <w:r w:rsidR="00F06F90" w:rsidRPr="00F06F90">
        <w:rPr>
          <w:rFonts w:ascii="Arial" w:eastAsia="Times New Roman" w:hAnsi="Arial"/>
          <w:bCs/>
          <w:kern w:val="36"/>
          <w:sz w:val="22"/>
          <w:szCs w:val="22"/>
          <w:lang w:eastAsia="es-ES" w:bidi="ks-Deva"/>
        </w:rPr>
        <w:t>adherencia</w:t>
      </w:r>
      <w:r w:rsidR="004923F3">
        <w:rPr>
          <w:rFonts w:ascii="Arial" w:eastAsia="Times New Roman" w:hAnsi="Arial"/>
          <w:bCs/>
          <w:kern w:val="36"/>
          <w:sz w:val="22"/>
          <w:szCs w:val="22"/>
          <w:lang w:eastAsia="es-ES" w:bidi="ks-Deva"/>
        </w:rPr>
        <w:t xml:space="preserve"> al tratamiento</w:t>
      </w:r>
      <w:r w:rsidR="00F06F90" w:rsidRPr="00F06F90">
        <w:rPr>
          <w:rFonts w:ascii="Arial" w:eastAsia="Times New Roman" w:hAnsi="Arial"/>
          <w:bCs/>
          <w:kern w:val="36"/>
          <w:sz w:val="22"/>
          <w:szCs w:val="22"/>
          <w:lang w:eastAsia="es-ES" w:bidi="ks-Deva"/>
        </w:rPr>
        <w:t xml:space="preserve">. No obstante, se recuerda que, dado que éstos cambian muy rápidamente, es conveniente que los lectores consulten también otras fuentes de información. </w:t>
      </w:r>
    </w:p>
    <w:p w:rsidR="00F06F90" w:rsidRDefault="00F06F90" w:rsidP="00F06F90"/>
    <w:p w:rsidR="00A80199" w:rsidRPr="00F06F90" w:rsidRDefault="00A80199" w:rsidP="00F06F90"/>
    <w:p w:rsidR="00F06F90" w:rsidRPr="00F06F90" w:rsidRDefault="00F06F90" w:rsidP="00F06F90">
      <w:r w:rsidRPr="00F06F90">
        <w:tab/>
      </w:r>
    </w:p>
    <w:p w:rsidR="00F06F90" w:rsidRPr="00F06F90" w:rsidRDefault="00F06F90" w:rsidP="00F06F90">
      <w:pPr>
        <w:rPr>
          <w:rFonts w:ascii="Arial" w:hAnsi="Arial"/>
          <w:b/>
          <w:sz w:val="22"/>
          <w:szCs w:val="22"/>
        </w:rPr>
      </w:pPr>
      <w:r w:rsidRPr="00F06F90">
        <w:rPr>
          <w:rFonts w:ascii="Arial" w:hAnsi="Arial"/>
          <w:b/>
          <w:sz w:val="22"/>
          <w:szCs w:val="22"/>
        </w:rPr>
        <w:t>Bibliografía</w:t>
      </w:r>
    </w:p>
    <w:p w:rsidR="00F06F90" w:rsidRPr="00F06F90" w:rsidRDefault="00F06F90" w:rsidP="00F06F90"/>
    <w:p w:rsidR="00F06F90" w:rsidRPr="005F48BC" w:rsidRDefault="00F06F90" w:rsidP="005F48BC">
      <w:pPr>
        <w:numPr>
          <w:ilvl w:val="0"/>
          <w:numId w:val="31"/>
        </w:numPr>
        <w:contextualSpacing/>
        <w:jc w:val="both"/>
        <w:rPr>
          <w:rFonts w:ascii="Arial" w:hAnsi="Arial"/>
        </w:rPr>
      </w:pPr>
      <w:r w:rsidRPr="00F06F90">
        <w:rPr>
          <w:rFonts w:ascii="Arial" w:hAnsi="Arial"/>
        </w:rPr>
        <w:t xml:space="preserve">Codina C, Knobel H, Miró JM, Carmona A, García B, Antela A et al. Recomendaciones GESIDA/SEFH/PNS para mejorar la adherencia al tratamiento antirretroviral. Farm Hosp.1999;23 (4):215-29. 2. </w:t>
      </w:r>
    </w:p>
    <w:p w:rsidR="00F06F90" w:rsidRPr="00F06F90" w:rsidRDefault="00F06F90" w:rsidP="005F48BC">
      <w:pPr>
        <w:numPr>
          <w:ilvl w:val="0"/>
          <w:numId w:val="31"/>
        </w:numPr>
        <w:contextualSpacing/>
        <w:jc w:val="both"/>
        <w:rPr>
          <w:rFonts w:ascii="Arial" w:hAnsi="Arial"/>
        </w:rPr>
      </w:pPr>
      <w:r w:rsidRPr="00F06F90">
        <w:rPr>
          <w:rFonts w:ascii="Arial" w:hAnsi="Arial"/>
        </w:rPr>
        <w:t>Recomendaciones GESIDA/SEFH/PNS para mejorar la adherencia al tratamiento antirretroviral. Enferm Infecc Microbiol Clin 2000; 18 (1):27-39.</w:t>
      </w:r>
    </w:p>
    <w:p w:rsidR="00F06F90" w:rsidRPr="005F48BC" w:rsidRDefault="00F06F90" w:rsidP="005F48BC">
      <w:pPr>
        <w:numPr>
          <w:ilvl w:val="0"/>
          <w:numId w:val="31"/>
        </w:numPr>
        <w:contextualSpacing/>
        <w:jc w:val="both"/>
        <w:rPr>
          <w:rFonts w:ascii="Arial" w:hAnsi="Arial"/>
          <w:lang w:val="en-US"/>
        </w:rPr>
      </w:pPr>
      <w:r w:rsidRPr="00F06F90">
        <w:rPr>
          <w:rFonts w:ascii="Arial" w:hAnsi="Arial"/>
        </w:rPr>
        <w:t xml:space="preserve">Knobel H, Escobar I, Polo R, Ortega L, Martin-Conde MT, Casado JL, Codina C, Fernandez J, Galindo MJ, Ibarra O, Llinas M, Miralles C, Riera M, Fumaz CR, Segador A, Segura F, Chamorro L. Recommendations from GESIDA/SEFH/PNS to improve adherence to antiviral treatment (2004). </w:t>
      </w:r>
      <w:r w:rsidRPr="00F06F90">
        <w:rPr>
          <w:rFonts w:ascii="Arial" w:hAnsi="Arial"/>
          <w:lang w:val="en-US"/>
        </w:rPr>
        <w:t>Enferm Infecc Microb</w:t>
      </w:r>
      <w:r>
        <w:rPr>
          <w:rFonts w:ascii="Arial" w:hAnsi="Arial"/>
          <w:lang w:val="en-US"/>
        </w:rPr>
        <w:t>iol Clin. 2005 ;23 (4):221- 31.</w:t>
      </w:r>
    </w:p>
    <w:p w:rsidR="00F06F90" w:rsidRPr="005F48BC" w:rsidRDefault="00F06F90" w:rsidP="005F48BC">
      <w:pPr>
        <w:numPr>
          <w:ilvl w:val="0"/>
          <w:numId w:val="31"/>
        </w:numPr>
        <w:contextualSpacing/>
        <w:jc w:val="both"/>
        <w:rPr>
          <w:rFonts w:ascii="Arial" w:hAnsi="Arial"/>
        </w:rPr>
      </w:pPr>
      <w:r w:rsidRPr="00F06F90">
        <w:rPr>
          <w:rFonts w:ascii="Arial" w:hAnsi="Arial"/>
        </w:rPr>
        <w:t xml:space="preserve">Recomendaciones de Gesida/Plan Nacional sobre el Sida respecto al tratamiento antirretroviral en adultos infectados por el virus de la inmunodeficiencia humana. (Actualización enero 2008). Disponible en </w:t>
      </w:r>
      <w:hyperlink r:id="rId13" w:history="1">
        <w:r w:rsidRPr="00F06F90">
          <w:rPr>
            <w:rFonts w:ascii="Arial" w:hAnsi="Arial"/>
          </w:rPr>
          <w:t>http://www.mscbs.gob.es/ciudadanos/enfLesiones/enfTransmisibles/sida/docs/recomendacionesAdherenciaTrtoAntirretroviral062008.pdf</w:t>
        </w:r>
      </w:hyperlink>
    </w:p>
    <w:p w:rsidR="00F06F90" w:rsidRDefault="00F06F90" w:rsidP="00E678AA">
      <w:pPr>
        <w:numPr>
          <w:ilvl w:val="0"/>
          <w:numId w:val="31"/>
        </w:numPr>
        <w:contextualSpacing/>
        <w:jc w:val="both"/>
        <w:rPr>
          <w:rFonts w:ascii="Arial" w:hAnsi="Arial"/>
        </w:rPr>
      </w:pPr>
      <w:r w:rsidRPr="00F06F90">
        <w:rPr>
          <w:rFonts w:ascii="Arial" w:hAnsi="Arial"/>
          <w:highlight w:val="yellow"/>
        </w:rPr>
        <w:t>Recomendaciones de Gesida/Plan Nacional sobre el Sida respecto al tratamiento antirretroviral en adultos infectados por el virus de la inmunodeficiencia h</w:t>
      </w:r>
      <w:r w:rsidR="00340C03">
        <w:rPr>
          <w:rFonts w:ascii="Arial" w:hAnsi="Arial"/>
          <w:highlight w:val="yellow"/>
        </w:rPr>
        <w:t xml:space="preserve">umana. (Actualización enero </w:t>
      </w:r>
      <w:r w:rsidR="00340C03" w:rsidRPr="00CD373E">
        <w:rPr>
          <w:rFonts w:ascii="Arial" w:hAnsi="Arial"/>
          <w:highlight w:val="yellow"/>
        </w:rPr>
        <w:t>20</w:t>
      </w:r>
      <w:r w:rsidR="00E678AA">
        <w:rPr>
          <w:rFonts w:ascii="Arial" w:hAnsi="Arial"/>
          <w:highlight w:val="yellow"/>
        </w:rPr>
        <w:t>19</w:t>
      </w:r>
      <w:r w:rsidRPr="00CD373E">
        <w:rPr>
          <w:rFonts w:ascii="Arial" w:hAnsi="Arial"/>
          <w:highlight w:val="yellow"/>
        </w:rPr>
        <w:t>).</w:t>
      </w:r>
      <w:r w:rsidR="00E678AA" w:rsidRPr="00E678AA">
        <w:t xml:space="preserve"> </w:t>
      </w:r>
      <w:r w:rsidR="00E678AA">
        <w:t xml:space="preserve">Disponible en: </w:t>
      </w:r>
      <w:hyperlink r:id="rId14" w:history="1">
        <w:r w:rsidR="00E678AA" w:rsidRPr="00401C26">
          <w:rPr>
            <w:rStyle w:val="Hipervnculo"/>
            <w:rFonts w:ascii="Arial" w:hAnsi="Arial"/>
          </w:rPr>
          <w:t>http://www.mscbs.gob.es/ciudadanos/enfLesiones/enfTransmisibles/sida/publicaciones/profSanitarios/docTAR2019vFinalCONresaltesTablas_V8feb19.pdf</w:t>
        </w:r>
      </w:hyperlink>
    </w:p>
    <w:p w:rsidR="00E678AA" w:rsidRPr="00F06F90" w:rsidRDefault="00E678AA" w:rsidP="00E678AA">
      <w:pPr>
        <w:ind w:left="720"/>
        <w:contextualSpacing/>
        <w:jc w:val="both"/>
        <w:rPr>
          <w:rFonts w:ascii="Arial" w:hAnsi="Arial"/>
        </w:rPr>
      </w:pPr>
    </w:p>
    <w:p w:rsidR="000C5BB0" w:rsidRDefault="000C5BB0" w:rsidP="005F48BC">
      <w:pPr>
        <w:pStyle w:val="Default"/>
        <w:widowControl/>
        <w:ind w:left="792"/>
        <w:contextualSpacing/>
        <w:rPr>
          <w:color w:val="00B050"/>
          <w:lang w:val="es-ES"/>
        </w:rPr>
      </w:pPr>
    </w:p>
    <w:p w:rsidR="005F48BC" w:rsidRPr="00A601E1" w:rsidRDefault="005F48BC" w:rsidP="005F48BC">
      <w:pPr>
        <w:pStyle w:val="Default"/>
        <w:widowControl/>
        <w:ind w:left="792"/>
        <w:contextualSpacing/>
        <w:rPr>
          <w:color w:val="00B050"/>
          <w:lang w:val="es-ES"/>
        </w:rPr>
      </w:pPr>
    </w:p>
    <w:p w:rsidR="000C5BB0" w:rsidRPr="008813DE" w:rsidRDefault="008813DE" w:rsidP="008813DE">
      <w:pPr>
        <w:pStyle w:val="Ttulo1"/>
        <w:spacing w:before="0" w:beforeAutospacing="0" w:after="120" w:afterAutospacing="0" w:line="360" w:lineRule="auto"/>
        <w:jc w:val="center"/>
        <w:rPr>
          <w:sz w:val="32"/>
          <w:szCs w:val="32"/>
        </w:rPr>
      </w:pPr>
      <w:bookmarkStart w:id="3" w:name="_Toc22622667"/>
      <w:r>
        <w:rPr>
          <w:sz w:val="32"/>
          <w:szCs w:val="32"/>
        </w:rPr>
        <w:t xml:space="preserve">II. </w:t>
      </w:r>
      <w:r w:rsidR="000C5BB0" w:rsidRPr="008813DE">
        <w:rPr>
          <w:sz w:val="32"/>
          <w:szCs w:val="32"/>
        </w:rPr>
        <w:t>DEFINICIÓN Y COMPONENTES DE LA ADHERENCIA TERAPÉUTICA</w:t>
      </w:r>
      <w:bookmarkEnd w:id="3"/>
    </w:p>
    <w:p w:rsidR="006F4C87" w:rsidRPr="006F4C87" w:rsidRDefault="006F4C87" w:rsidP="006F4C87">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A principios de siglo, la OMS definió el término adherencia como «</w:t>
      </w:r>
      <w:r w:rsidRPr="00D7163B">
        <w:rPr>
          <w:rFonts w:ascii="Arial" w:hAnsi="Arial" w:cs="Arial"/>
          <w:b w:val="0"/>
          <w:i/>
          <w:sz w:val="22"/>
          <w:szCs w:val="22"/>
        </w:rPr>
        <w:t>el grado en el que la conducta de un paciente, en relación con la toma de medicación, el seguimiento de una dieta o la modificación de hábitos de vida, se corresponde con las recomendaciones acordadas con el profesional sanitario</w:t>
      </w:r>
      <w:r w:rsidRPr="006F4C87">
        <w:rPr>
          <w:rFonts w:ascii="Arial" w:hAnsi="Arial" w:cs="Arial"/>
          <w:b w:val="0"/>
          <w:sz w:val="22"/>
          <w:szCs w:val="22"/>
        </w:rPr>
        <w:t>»</w:t>
      </w:r>
      <w:r>
        <w:rPr>
          <w:rFonts w:ascii="Arial" w:hAnsi="Arial" w:cs="Arial"/>
          <w:b w:val="0"/>
          <w:sz w:val="22"/>
          <w:szCs w:val="22"/>
          <w:vertAlign w:val="superscript"/>
        </w:rPr>
        <w:t>1</w:t>
      </w:r>
      <w:r w:rsidRPr="006F4C87">
        <w:rPr>
          <w:rFonts w:ascii="Arial" w:hAnsi="Arial" w:cs="Arial"/>
          <w:b w:val="0"/>
          <w:sz w:val="22"/>
          <w:szCs w:val="22"/>
        </w:rPr>
        <w:t xml:space="preserve">. Pero la adherencia es un concepto más amplio que la simple toma de la medicación, </w:t>
      </w:r>
      <w:r w:rsidR="007E280E">
        <w:rPr>
          <w:rFonts w:ascii="Arial" w:hAnsi="Arial" w:cs="Arial"/>
          <w:b w:val="0"/>
          <w:sz w:val="22"/>
          <w:szCs w:val="22"/>
        </w:rPr>
        <w:t>ya que</w:t>
      </w:r>
      <w:r w:rsidR="004923F3">
        <w:rPr>
          <w:rFonts w:ascii="Arial" w:hAnsi="Arial" w:cs="Arial"/>
          <w:b w:val="0"/>
          <w:sz w:val="22"/>
          <w:szCs w:val="22"/>
        </w:rPr>
        <w:t xml:space="preserve"> </w:t>
      </w:r>
      <w:r w:rsidRPr="006F4C87">
        <w:rPr>
          <w:rFonts w:ascii="Arial" w:hAnsi="Arial" w:cs="Arial"/>
          <w:b w:val="0"/>
          <w:sz w:val="22"/>
          <w:szCs w:val="22"/>
        </w:rPr>
        <w:t xml:space="preserve">abarca la implicación, </w:t>
      </w:r>
      <w:r w:rsidR="004923F3">
        <w:rPr>
          <w:rFonts w:ascii="Arial" w:hAnsi="Arial" w:cs="Arial"/>
          <w:b w:val="0"/>
          <w:sz w:val="22"/>
          <w:szCs w:val="22"/>
        </w:rPr>
        <w:t xml:space="preserve">y </w:t>
      </w:r>
      <w:r w:rsidRPr="006F4C87">
        <w:rPr>
          <w:rFonts w:ascii="Arial" w:hAnsi="Arial" w:cs="Arial"/>
          <w:b w:val="0"/>
          <w:sz w:val="22"/>
          <w:szCs w:val="22"/>
        </w:rPr>
        <w:t>el compromiso del paciente con su estado de salud</w:t>
      </w:r>
      <w:r>
        <w:rPr>
          <w:rFonts w:ascii="Arial" w:hAnsi="Arial" w:cs="Arial"/>
          <w:b w:val="0"/>
          <w:sz w:val="22"/>
          <w:szCs w:val="22"/>
        </w:rPr>
        <w:t>,</w:t>
      </w:r>
      <w:r w:rsidRPr="006F4C87">
        <w:rPr>
          <w:rFonts w:ascii="Arial" w:hAnsi="Arial" w:cs="Arial"/>
          <w:b w:val="0"/>
          <w:sz w:val="22"/>
          <w:szCs w:val="22"/>
        </w:rPr>
        <w:t xml:space="preserve"> su tratamiento y con los profesionales sanitarios.</w:t>
      </w:r>
    </w:p>
    <w:p w:rsidR="006F4C87" w:rsidRPr="006F4C87" w:rsidRDefault="006F4C87" w:rsidP="006F4C87">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Para que un paciente mejore su adherencia debe adquirir un papel activo en el proceso de gestión de sus patologías, aumentar su autonomía e incrementar su capacidad de autocuidado.</w:t>
      </w:r>
    </w:p>
    <w:p w:rsidR="006F4C87" w:rsidRPr="006F4C87" w:rsidRDefault="00340C03" w:rsidP="006F4C87">
      <w:pPr>
        <w:pStyle w:val="Ttulo1"/>
        <w:spacing w:before="0" w:beforeAutospacing="0" w:after="120" w:afterAutospacing="0" w:line="360" w:lineRule="auto"/>
        <w:ind w:firstLine="357"/>
        <w:jc w:val="both"/>
        <w:rPr>
          <w:rFonts w:ascii="Arial" w:hAnsi="Arial" w:cs="Arial"/>
          <w:b w:val="0"/>
          <w:sz w:val="22"/>
          <w:szCs w:val="22"/>
        </w:rPr>
      </w:pPr>
      <w:r>
        <w:rPr>
          <w:rFonts w:ascii="Arial" w:hAnsi="Arial" w:cs="Arial"/>
          <w:b w:val="0"/>
          <w:sz w:val="22"/>
          <w:szCs w:val="22"/>
        </w:rPr>
        <w:t>Es necesario,</w:t>
      </w:r>
      <w:r w:rsidR="006F4C87" w:rsidRPr="006F4C87">
        <w:rPr>
          <w:rFonts w:ascii="Arial" w:hAnsi="Arial" w:cs="Arial"/>
          <w:b w:val="0"/>
          <w:sz w:val="22"/>
          <w:szCs w:val="22"/>
        </w:rPr>
        <w:t xml:space="preserve"> que conozca la enfermedad, así como el tratamiento prescrito, qué objetivos a corto y medio-largo plazo se pretenden alcanzar y la importancia de cumplir correctamente las pautas acordadas. Además, es clave que exista una relación con los profesionales sanitarios, basada en la confianza y el diálogo, facilitando la participación del paciente en la toma de decisiones.</w:t>
      </w:r>
    </w:p>
    <w:p w:rsidR="006F4C87" w:rsidRPr="0032143E" w:rsidRDefault="006F4C87" w:rsidP="006F4C87">
      <w:pPr>
        <w:pStyle w:val="Ttulo1"/>
        <w:spacing w:before="0" w:beforeAutospacing="0" w:after="120" w:afterAutospacing="0" w:line="360" w:lineRule="auto"/>
        <w:ind w:firstLine="357"/>
        <w:jc w:val="both"/>
        <w:rPr>
          <w:rFonts w:ascii="Arial" w:hAnsi="Arial" w:cs="Arial"/>
          <w:b w:val="0"/>
          <w:i/>
          <w:sz w:val="22"/>
          <w:szCs w:val="22"/>
        </w:rPr>
      </w:pPr>
      <w:r w:rsidRPr="006F4C87">
        <w:rPr>
          <w:rFonts w:ascii="Arial" w:hAnsi="Arial" w:cs="Arial"/>
          <w:b w:val="0"/>
          <w:sz w:val="22"/>
          <w:szCs w:val="22"/>
        </w:rPr>
        <w:t>Aunque no existe una definición universalmente aceptada, dado el nuevo perfil y enfoque de trabajo con el paciente con infecció</w:t>
      </w:r>
      <w:r>
        <w:rPr>
          <w:rFonts w:ascii="Arial" w:hAnsi="Arial" w:cs="Arial"/>
          <w:b w:val="0"/>
          <w:sz w:val="22"/>
          <w:szCs w:val="22"/>
        </w:rPr>
        <w:t xml:space="preserve">n por </w:t>
      </w:r>
      <w:r w:rsidR="00BD21C5">
        <w:rPr>
          <w:rFonts w:ascii="Arial" w:hAnsi="Arial" w:cs="Arial"/>
          <w:b w:val="0"/>
          <w:sz w:val="22"/>
          <w:szCs w:val="22"/>
        </w:rPr>
        <w:t xml:space="preserve">el </w:t>
      </w:r>
      <w:r>
        <w:rPr>
          <w:rFonts w:ascii="Arial" w:hAnsi="Arial" w:cs="Arial"/>
          <w:b w:val="0"/>
          <w:sz w:val="22"/>
          <w:szCs w:val="22"/>
        </w:rPr>
        <w:t>VIH, se podría definir ad</w:t>
      </w:r>
      <w:r w:rsidRPr="006F4C87">
        <w:rPr>
          <w:rFonts w:ascii="Arial" w:hAnsi="Arial" w:cs="Arial"/>
          <w:b w:val="0"/>
          <w:sz w:val="22"/>
          <w:szCs w:val="22"/>
        </w:rPr>
        <w:t xml:space="preserve">herencia como: </w:t>
      </w:r>
      <w:r w:rsidRPr="0032143E">
        <w:rPr>
          <w:rFonts w:ascii="Arial" w:hAnsi="Arial" w:cs="Arial"/>
          <w:b w:val="0"/>
          <w:i/>
          <w:sz w:val="22"/>
          <w:szCs w:val="22"/>
        </w:rPr>
        <w:t>“la capacidad del paciente de implicarse correctamente en la elección, inicio y control de toda la farmacoterapia que tenga prescrita, permitiendo así alcanzar, en la medida de lo posi</w:t>
      </w:r>
      <w:r w:rsidR="007E2514" w:rsidRPr="0032143E">
        <w:rPr>
          <w:rFonts w:ascii="Arial" w:hAnsi="Arial" w:cs="Arial"/>
          <w:b w:val="0"/>
          <w:i/>
          <w:sz w:val="22"/>
          <w:szCs w:val="22"/>
        </w:rPr>
        <w:t>ble, los objetivos farmacoterapé</w:t>
      </w:r>
      <w:r w:rsidRPr="0032143E">
        <w:rPr>
          <w:rFonts w:ascii="Arial" w:hAnsi="Arial" w:cs="Arial"/>
          <w:b w:val="0"/>
          <w:i/>
          <w:sz w:val="22"/>
          <w:szCs w:val="22"/>
        </w:rPr>
        <w:t>uticos planteados en cada momento, acorde a su situación clínica y expectativas de salud”.</w:t>
      </w:r>
    </w:p>
    <w:p w:rsidR="006F4C87" w:rsidRPr="006F4C87" w:rsidRDefault="006F4C87" w:rsidP="00FF0595">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 xml:space="preserve">Esta definición que pivota sobre el tratamiento antirretroviral como elemento fundamental de la terapéutica en el paciente </w:t>
      </w:r>
      <w:r w:rsidR="0032143E">
        <w:rPr>
          <w:rFonts w:ascii="Arial" w:hAnsi="Arial" w:cs="Arial"/>
          <w:b w:val="0"/>
          <w:sz w:val="22"/>
          <w:szCs w:val="22"/>
        </w:rPr>
        <w:t xml:space="preserve">con </w:t>
      </w:r>
      <w:r w:rsidR="00D7163B">
        <w:rPr>
          <w:rFonts w:ascii="Arial" w:hAnsi="Arial" w:cs="Arial"/>
          <w:b w:val="0"/>
          <w:sz w:val="22"/>
          <w:szCs w:val="22"/>
        </w:rPr>
        <w:t xml:space="preserve">infección por el </w:t>
      </w:r>
      <w:r w:rsidR="0032143E">
        <w:rPr>
          <w:rFonts w:ascii="Arial" w:hAnsi="Arial" w:cs="Arial"/>
          <w:b w:val="0"/>
          <w:sz w:val="22"/>
          <w:szCs w:val="22"/>
        </w:rPr>
        <w:t xml:space="preserve"> </w:t>
      </w:r>
      <w:r w:rsidRPr="006F4C87">
        <w:rPr>
          <w:rFonts w:ascii="Arial" w:hAnsi="Arial" w:cs="Arial"/>
          <w:b w:val="0"/>
          <w:sz w:val="22"/>
          <w:szCs w:val="22"/>
        </w:rPr>
        <w:t>VIH, pone de manifiesto la cada vez más frecuente e importante toma de medicación concomitante prescrita</w:t>
      </w:r>
      <w:r>
        <w:rPr>
          <w:rFonts w:ascii="Arial" w:hAnsi="Arial" w:cs="Arial"/>
          <w:b w:val="0"/>
          <w:sz w:val="22"/>
          <w:szCs w:val="22"/>
          <w:vertAlign w:val="superscript"/>
        </w:rPr>
        <w:t>2</w:t>
      </w:r>
      <w:r w:rsidR="0032143E">
        <w:rPr>
          <w:rFonts w:ascii="Arial" w:hAnsi="Arial" w:cs="Arial"/>
          <w:b w:val="0"/>
          <w:sz w:val="22"/>
          <w:szCs w:val="22"/>
          <w:vertAlign w:val="superscript"/>
        </w:rPr>
        <w:t xml:space="preserve"> </w:t>
      </w:r>
      <w:r w:rsidR="004923F3">
        <w:rPr>
          <w:rFonts w:ascii="Arial" w:hAnsi="Arial" w:cs="Arial"/>
          <w:b w:val="0"/>
          <w:sz w:val="22"/>
          <w:szCs w:val="22"/>
          <w:vertAlign w:val="superscript"/>
        </w:rPr>
        <w:t xml:space="preserve"> </w:t>
      </w:r>
      <w:r w:rsidR="0032143E">
        <w:rPr>
          <w:rFonts w:ascii="Arial" w:hAnsi="Arial" w:cs="Arial"/>
          <w:b w:val="0"/>
          <w:sz w:val="22"/>
          <w:szCs w:val="22"/>
        </w:rPr>
        <w:t xml:space="preserve">y que no se incluye </w:t>
      </w:r>
      <w:r w:rsidR="00FF0595">
        <w:rPr>
          <w:rFonts w:ascii="Arial" w:hAnsi="Arial" w:cs="Arial"/>
          <w:b w:val="0"/>
          <w:sz w:val="22"/>
          <w:szCs w:val="22"/>
        </w:rPr>
        <w:t>de forma sistemática, en la definición de adherencia.</w:t>
      </w:r>
    </w:p>
    <w:p w:rsidR="006F4C87" w:rsidRPr="006F4C87" w:rsidRDefault="006F4C87" w:rsidP="006F4C87">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La adherencia incorrecta no es solamente un porcentaje determinado a partir de las dosis de medicación no tomadas</w:t>
      </w:r>
      <w:r w:rsidR="00FF0595">
        <w:rPr>
          <w:rFonts w:ascii="Arial" w:hAnsi="Arial" w:cs="Arial"/>
          <w:b w:val="0"/>
          <w:sz w:val="22"/>
          <w:szCs w:val="22"/>
        </w:rPr>
        <w:t>, sino que es algo mucho más</w:t>
      </w:r>
      <w:r w:rsidR="00B802E9">
        <w:rPr>
          <w:rFonts w:ascii="Arial" w:hAnsi="Arial" w:cs="Arial"/>
          <w:b w:val="0"/>
          <w:sz w:val="22"/>
          <w:szCs w:val="22"/>
        </w:rPr>
        <w:t xml:space="preserve"> complejo</w:t>
      </w:r>
      <w:r w:rsidRPr="006F4C87">
        <w:rPr>
          <w:rFonts w:ascii="Arial" w:hAnsi="Arial" w:cs="Arial"/>
          <w:b w:val="0"/>
          <w:sz w:val="22"/>
          <w:szCs w:val="22"/>
        </w:rPr>
        <w:t xml:space="preserve">. La adherencia a corto y medio-largo plazo es el </w:t>
      </w:r>
      <w:r w:rsidR="00B802E9">
        <w:rPr>
          <w:rFonts w:ascii="Arial" w:hAnsi="Arial" w:cs="Arial"/>
          <w:b w:val="0"/>
          <w:sz w:val="22"/>
          <w:szCs w:val="22"/>
        </w:rPr>
        <w:t>resultado de un proceso</w:t>
      </w:r>
      <w:r w:rsidRPr="006F4C87">
        <w:rPr>
          <w:rFonts w:ascii="Arial" w:hAnsi="Arial" w:cs="Arial"/>
          <w:b w:val="0"/>
          <w:sz w:val="22"/>
          <w:szCs w:val="22"/>
        </w:rPr>
        <w:t xml:space="preserve"> que se desarrolla a través de diferentes etapas: la aceptación del diagnóstico, la percepción de la necesidad de realizar el tratamiento de forma correcta, la motivación para hacerlo, la disposición y entrenamiento de habilidades para realizarlo, la capacidad de superar las barreras o dificultades que aparezcan y el mantenimiento de los logros alcanzados con el paso del tiempo</w:t>
      </w:r>
      <w:r>
        <w:rPr>
          <w:rFonts w:ascii="Arial" w:hAnsi="Arial" w:cs="Arial"/>
          <w:b w:val="0"/>
          <w:sz w:val="22"/>
          <w:szCs w:val="22"/>
          <w:vertAlign w:val="superscript"/>
        </w:rPr>
        <w:t>3</w:t>
      </w:r>
      <w:r w:rsidRPr="006F4C87">
        <w:rPr>
          <w:rFonts w:ascii="Arial" w:hAnsi="Arial" w:cs="Arial"/>
          <w:b w:val="0"/>
          <w:sz w:val="22"/>
          <w:szCs w:val="22"/>
        </w:rPr>
        <w:t>.</w:t>
      </w:r>
    </w:p>
    <w:p w:rsidR="006F4C87" w:rsidRPr="006F4C87" w:rsidRDefault="006F4C87" w:rsidP="006F4C87">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Clásicamente, para hablar de no adherencia al tratamiento se había clasificado a la misma en intencionada y no intencionada, para hacer referencia a la voluntariedad del paciente en la toma incorrecta de los fármacos prescritos</w:t>
      </w:r>
      <w:r>
        <w:rPr>
          <w:rFonts w:ascii="Arial" w:hAnsi="Arial" w:cs="Arial"/>
          <w:b w:val="0"/>
          <w:sz w:val="22"/>
          <w:szCs w:val="22"/>
          <w:vertAlign w:val="superscript"/>
        </w:rPr>
        <w:t>4</w:t>
      </w:r>
      <w:r w:rsidRPr="006F4C87">
        <w:rPr>
          <w:rFonts w:ascii="Arial" w:hAnsi="Arial" w:cs="Arial"/>
          <w:b w:val="0"/>
          <w:sz w:val="22"/>
          <w:szCs w:val="22"/>
        </w:rPr>
        <w:t xml:space="preserve">. </w:t>
      </w:r>
    </w:p>
    <w:p w:rsidR="006F4C87" w:rsidRDefault="006F4C87" w:rsidP="007E2514">
      <w:pPr>
        <w:pStyle w:val="Ttulo1"/>
        <w:spacing w:before="0" w:beforeAutospacing="0" w:after="120" w:afterAutospacing="0" w:line="360" w:lineRule="auto"/>
        <w:ind w:firstLine="357"/>
        <w:jc w:val="both"/>
        <w:rPr>
          <w:rFonts w:ascii="Arial" w:hAnsi="Arial" w:cs="Arial"/>
          <w:b w:val="0"/>
          <w:sz w:val="22"/>
          <w:szCs w:val="22"/>
        </w:rPr>
      </w:pPr>
      <w:r w:rsidRPr="006F4C87">
        <w:rPr>
          <w:rFonts w:ascii="Arial" w:hAnsi="Arial" w:cs="Arial"/>
          <w:b w:val="0"/>
          <w:sz w:val="22"/>
          <w:szCs w:val="22"/>
        </w:rPr>
        <w:t>En la actualidad, la no adherencia puede dividirse en primaria, que es la que mide el tiempo que pasa desde que se realiza la prescripción del fármaco hasta que el paciente tiene en su posesión el fármaco prescrito y, secundaria, que es la que mide el grado de utilización, de acuerdo a las recomendaciones realizadas, del medicamento por parte del paciente a lo largo del tiempo. Es importante tener en cuenta que la falta de adherencia puede ocurrir en cualquiera de estos dos ámbitos o en ambos a la vez</w:t>
      </w:r>
      <w:r>
        <w:rPr>
          <w:rFonts w:ascii="Arial" w:hAnsi="Arial" w:cs="Arial"/>
          <w:b w:val="0"/>
          <w:sz w:val="22"/>
          <w:szCs w:val="22"/>
          <w:vertAlign w:val="superscript"/>
        </w:rPr>
        <w:t>5</w:t>
      </w:r>
      <w:r>
        <w:rPr>
          <w:rFonts w:ascii="Arial" w:hAnsi="Arial" w:cs="Arial"/>
          <w:b w:val="0"/>
          <w:sz w:val="22"/>
          <w:szCs w:val="22"/>
        </w:rPr>
        <w:t>.</w:t>
      </w:r>
      <w:r w:rsidRPr="006F4C87">
        <w:rPr>
          <w:rFonts w:ascii="Arial" w:hAnsi="Arial" w:cs="Arial"/>
          <w:b w:val="0"/>
          <w:sz w:val="22"/>
          <w:szCs w:val="22"/>
        </w:rPr>
        <w:t xml:space="preserve"> </w:t>
      </w:r>
    </w:p>
    <w:p w:rsidR="007E2514" w:rsidRDefault="00B802E9" w:rsidP="007E2514">
      <w:pPr>
        <w:pStyle w:val="Ttulo1"/>
        <w:spacing w:before="0" w:beforeAutospacing="0" w:after="120" w:afterAutospacing="0" w:line="360" w:lineRule="auto"/>
        <w:ind w:firstLine="357"/>
        <w:jc w:val="both"/>
        <w:rPr>
          <w:rFonts w:ascii="Arial" w:hAnsi="Arial" w:cs="Arial"/>
          <w:i/>
          <w:sz w:val="22"/>
          <w:szCs w:val="22"/>
        </w:rPr>
      </w:pPr>
      <w:r w:rsidRPr="00B802E9">
        <w:rPr>
          <w:rFonts w:ascii="Arial" w:hAnsi="Arial" w:cs="Arial"/>
          <w:i/>
          <w:sz w:val="22"/>
          <w:szCs w:val="22"/>
        </w:rPr>
        <w:t>Recomendación</w:t>
      </w:r>
    </w:p>
    <w:p w:rsidR="00B802E9" w:rsidRPr="00E27EC3" w:rsidRDefault="00B802E9" w:rsidP="00B802E9">
      <w:pPr>
        <w:pStyle w:val="Ttulo1"/>
        <w:numPr>
          <w:ilvl w:val="0"/>
          <w:numId w:val="50"/>
        </w:numPr>
        <w:spacing w:before="0" w:beforeAutospacing="0" w:after="120" w:afterAutospacing="0" w:line="360" w:lineRule="auto"/>
        <w:jc w:val="both"/>
        <w:rPr>
          <w:rFonts w:ascii="Arial" w:hAnsi="Arial" w:cs="Arial"/>
          <w:i/>
          <w:sz w:val="22"/>
          <w:szCs w:val="22"/>
        </w:rPr>
      </w:pPr>
      <w:r>
        <w:rPr>
          <w:rFonts w:ascii="Arial" w:hAnsi="Arial" w:cs="Arial"/>
          <w:b w:val="0"/>
          <w:i/>
          <w:sz w:val="22"/>
          <w:szCs w:val="22"/>
        </w:rPr>
        <w:t>Se recomienda a la hora de evaluar la adherencia al tratamiento</w:t>
      </w:r>
      <w:r w:rsidR="00E27EC3">
        <w:rPr>
          <w:rFonts w:ascii="Arial" w:hAnsi="Arial" w:cs="Arial"/>
          <w:b w:val="0"/>
          <w:i/>
          <w:sz w:val="22"/>
          <w:szCs w:val="22"/>
        </w:rPr>
        <w:t xml:space="preserve"> incluir no s</w:t>
      </w:r>
      <w:r w:rsidR="004923F3">
        <w:rPr>
          <w:rFonts w:ascii="Arial" w:hAnsi="Arial" w:cs="Arial"/>
          <w:b w:val="0"/>
          <w:i/>
          <w:sz w:val="22"/>
          <w:szCs w:val="22"/>
        </w:rPr>
        <w:t>ó</w:t>
      </w:r>
      <w:r w:rsidR="00E27EC3">
        <w:rPr>
          <w:rFonts w:ascii="Arial" w:hAnsi="Arial" w:cs="Arial"/>
          <w:b w:val="0"/>
          <w:i/>
          <w:sz w:val="22"/>
          <w:szCs w:val="22"/>
        </w:rPr>
        <w:t xml:space="preserve">lo la terapia antirretroviral sino también todos los fármacos prescritos al paciente. </w:t>
      </w:r>
      <w:r w:rsidR="00E27EC3" w:rsidRPr="00E27EC3">
        <w:rPr>
          <w:rFonts w:ascii="Arial" w:hAnsi="Arial" w:cs="Arial"/>
          <w:i/>
          <w:sz w:val="22"/>
          <w:szCs w:val="22"/>
        </w:rPr>
        <w:t>(</w:t>
      </w:r>
      <w:r w:rsidR="00E27EC3">
        <w:rPr>
          <w:rFonts w:ascii="Arial" w:hAnsi="Arial" w:cs="Arial"/>
          <w:i/>
          <w:sz w:val="22"/>
          <w:szCs w:val="22"/>
        </w:rPr>
        <w:t>A</w:t>
      </w:r>
      <w:r w:rsidR="00E27EC3" w:rsidRPr="00E27EC3">
        <w:rPr>
          <w:rFonts w:ascii="Arial" w:hAnsi="Arial" w:cs="Arial"/>
          <w:i/>
          <w:sz w:val="22"/>
          <w:szCs w:val="22"/>
        </w:rPr>
        <w:t>-III)</w:t>
      </w:r>
    </w:p>
    <w:p w:rsidR="006F4C87" w:rsidRDefault="006F4C87" w:rsidP="007E2514">
      <w:pPr>
        <w:pStyle w:val="Ttulo1"/>
        <w:spacing w:before="0" w:beforeAutospacing="0" w:after="120" w:afterAutospacing="0" w:line="360" w:lineRule="auto"/>
        <w:jc w:val="both"/>
        <w:rPr>
          <w:rFonts w:ascii="Arial" w:hAnsi="Arial" w:cs="Arial"/>
          <w:sz w:val="22"/>
          <w:szCs w:val="22"/>
        </w:rPr>
      </w:pPr>
      <w:r w:rsidRPr="006F4C87">
        <w:rPr>
          <w:rFonts w:ascii="Arial" w:hAnsi="Arial" w:cs="Arial"/>
          <w:sz w:val="22"/>
          <w:szCs w:val="22"/>
        </w:rPr>
        <w:t>Bibliografía</w:t>
      </w:r>
    </w:p>
    <w:p w:rsidR="006F4C87" w:rsidRPr="00E34786" w:rsidRDefault="006F4C87" w:rsidP="007745D9">
      <w:pPr>
        <w:pStyle w:val="Prrafodelista"/>
        <w:numPr>
          <w:ilvl w:val="0"/>
          <w:numId w:val="5"/>
        </w:numPr>
        <w:jc w:val="both"/>
        <w:rPr>
          <w:rFonts w:ascii="Arial" w:hAnsi="Arial"/>
          <w:lang w:val="en-US"/>
        </w:rPr>
      </w:pPr>
      <w:r w:rsidRPr="006F4C87">
        <w:rPr>
          <w:rFonts w:ascii="Arial" w:hAnsi="Arial"/>
          <w:lang w:val="en-US"/>
        </w:rPr>
        <w:t xml:space="preserve">Sabat. E. Adherence to long-term therapies: Evidence for action [Internet]. Ginebra: World Health Organization; 2003. </w:t>
      </w:r>
      <w:r w:rsidRPr="00E34786">
        <w:rPr>
          <w:rFonts w:ascii="Arial" w:hAnsi="Arial"/>
          <w:lang w:val="en-US"/>
        </w:rPr>
        <w:t xml:space="preserve">Disponible en: </w:t>
      </w:r>
      <w:hyperlink r:id="rId15" w:history="1">
        <w:r w:rsidRPr="00E34786">
          <w:rPr>
            <w:rStyle w:val="Hipervnculo"/>
            <w:rFonts w:ascii="Arial" w:hAnsi="Arial"/>
            <w:lang w:val="en-US"/>
          </w:rPr>
          <w:t>http://apps.who.int/iris/bitstream/10665/42682/1/9241545992.pdf Revisado 23-10-2019</w:t>
        </w:r>
      </w:hyperlink>
      <w:r w:rsidRPr="00E34786">
        <w:rPr>
          <w:rFonts w:ascii="Arial" w:hAnsi="Arial"/>
          <w:lang w:val="en-US"/>
        </w:rPr>
        <w:t>.</w:t>
      </w:r>
    </w:p>
    <w:p w:rsidR="006F4C87" w:rsidRPr="006F4C87" w:rsidRDefault="006F4C87" w:rsidP="007745D9">
      <w:pPr>
        <w:pStyle w:val="Prrafodelista"/>
        <w:numPr>
          <w:ilvl w:val="0"/>
          <w:numId w:val="5"/>
        </w:numPr>
        <w:jc w:val="both"/>
        <w:rPr>
          <w:rFonts w:ascii="Arial" w:hAnsi="Arial"/>
          <w:lang w:val="en-US"/>
        </w:rPr>
      </w:pPr>
      <w:r w:rsidRPr="006F4C87">
        <w:rPr>
          <w:rFonts w:ascii="Arial" w:hAnsi="Arial"/>
          <w:lang w:val="en-US"/>
        </w:rPr>
        <w:t>Abdulrahman SA, Ganasegeran K, Rampal L, Martins OF.</w:t>
      </w:r>
      <w:r>
        <w:rPr>
          <w:rFonts w:ascii="Arial" w:hAnsi="Arial"/>
          <w:lang w:val="en-US"/>
        </w:rPr>
        <w:t xml:space="preserve"> </w:t>
      </w:r>
      <w:r w:rsidRPr="006F4C87">
        <w:rPr>
          <w:rFonts w:ascii="Arial" w:hAnsi="Arial"/>
          <w:lang w:val="en-US"/>
        </w:rPr>
        <w:t xml:space="preserve">HIV Treatment Adherence - A Shared Burden for Patients, Health-Care Providers, and Other Stakeholders </w:t>
      </w:r>
    </w:p>
    <w:p w:rsidR="006F4C87" w:rsidRPr="006F4C87" w:rsidRDefault="006F4C87" w:rsidP="00206C28">
      <w:pPr>
        <w:pStyle w:val="Prrafodelista"/>
        <w:jc w:val="both"/>
        <w:rPr>
          <w:rFonts w:ascii="Arial" w:hAnsi="Arial"/>
          <w:lang w:val="en-US"/>
        </w:rPr>
      </w:pPr>
      <w:r w:rsidRPr="006F4C87">
        <w:rPr>
          <w:rFonts w:ascii="Arial" w:hAnsi="Arial"/>
          <w:lang w:val="en-US"/>
        </w:rPr>
        <w:t>AIDS Rev. 2019; 21(1):28-39.</w:t>
      </w:r>
    </w:p>
    <w:p w:rsidR="006F4C87" w:rsidRPr="00206C28" w:rsidRDefault="006F4C87" w:rsidP="007745D9">
      <w:pPr>
        <w:pStyle w:val="Prrafodelista"/>
        <w:numPr>
          <w:ilvl w:val="0"/>
          <w:numId w:val="5"/>
        </w:numPr>
        <w:jc w:val="both"/>
        <w:rPr>
          <w:rFonts w:ascii="Arial" w:hAnsi="Arial"/>
          <w:lang w:val="en-US"/>
        </w:rPr>
      </w:pPr>
      <w:r w:rsidRPr="006F4C87">
        <w:rPr>
          <w:rFonts w:ascii="Arial" w:hAnsi="Arial"/>
          <w:lang w:val="en-US"/>
        </w:rPr>
        <w:t>Altice F, Evuarherhe O, Shina S,</w:t>
      </w:r>
      <w:r>
        <w:rPr>
          <w:rFonts w:ascii="Arial" w:hAnsi="Arial"/>
          <w:lang w:val="en-US"/>
        </w:rPr>
        <w:t xml:space="preserve"> et al.</w:t>
      </w:r>
      <w:r w:rsidRPr="006F4C87">
        <w:rPr>
          <w:rFonts w:ascii="Arial" w:hAnsi="Arial"/>
          <w:lang w:val="en-US"/>
        </w:rPr>
        <w:t xml:space="preserve"> Adherence to HIV treatment regimens: systematic literature review and meta-analysis. Patient Prefer Adherence. 2019; 13:475-490.</w:t>
      </w:r>
    </w:p>
    <w:p w:rsidR="006F4C87" w:rsidRPr="00206C28" w:rsidRDefault="006F4C87" w:rsidP="007745D9">
      <w:pPr>
        <w:pStyle w:val="Prrafodelista"/>
        <w:numPr>
          <w:ilvl w:val="0"/>
          <w:numId w:val="5"/>
        </w:numPr>
        <w:jc w:val="both"/>
        <w:rPr>
          <w:rFonts w:ascii="Arial" w:hAnsi="Arial"/>
          <w:lang w:val="en-US"/>
        </w:rPr>
      </w:pPr>
      <w:r>
        <w:rPr>
          <w:rFonts w:ascii="Arial" w:hAnsi="Arial"/>
          <w:lang w:val="en-US"/>
        </w:rPr>
        <w:t>Cramer JA, Roy A, Burrell A</w:t>
      </w:r>
      <w:r w:rsidRPr="006F4C87">
        <w:rPr>
          <w:rFonts w:ascii="Arial" w:hAnsi="Arial"/>
          <w:lang w:val="en-US"/>
        </w:rPr>
        <w:t>, et al. Medication compliance and persistence: Terminology and definitions. Value Heal</w:t>
      </w:r>
      <w:r w:rsidR="00345DC2">
        <w:rPr>
          <w:rFonts w:ascii="Arial" w:hAnsi="Arial"/>
          <w:lang w:val="en-US"/>
        </w:rPr>
        <w:t xml:space="preserve">th. </w:t>
      </w:r>
      <w:r w:rsidRPr="006F4C87">
        <w:rPr>
          <w:rFonts w:ascii="Arial" w:hAnsi="Arial"/>
          <w:lang w:val="en-US"/>
        </w:rPr>
        <w:t xml:space="preserve"> 2008; 11(1):44–7. </w:t>
      </w:r>
    </w:p>
    <w:p w:rsidR="006F4C87" w:rsidRPr="006F4C87" w:rsidRDefault="006F4C87" w:rsidP="007745D9">
      <w:pPr>
        <w:pStyle w:val="Prrafodelista"/>
        <w:numPr>
          <w:ilvl w:val="0"/>
          <w:numId w:val="5"/>
        </w:numPr>
        <w:jc w:val="both"/>
        <w:rPr>
          <w:rFonts w:ascii="Arial" w:hAnsi="Arial"/>
          <w:lang w:val="en-US"/>
        </w:rPr>
      </w:pPr>
      <w:r w:rsidRPr="00500C6E">
        <w:rPr>
          <w:rFonts w:ascii="Arial" w:hAnsi="Arial"/>
          <w:lang w:val="fr-FR"/>
        </w:rPr>
        <w:t xml:space="preserve">Vrijens B, De Geest S, Hughes DA, et al. </w:t>
      </w:r>
      <w:r w:rsidRPr="006F4C87">
        <w:rPr>
          <w:rFonts w:ascii="Arial" w:hAnsi="Arial"/>
          <w:lang w:val="en-US"/>
        </w:rPr>
        <w:t>A new taxonomy for describing and defining adherence to m</w:t>
      </w:r>
      <w:r w:rsidR="00345DC2">
        <w:rPr>
          <w:rFonts w:ascii="Arial" w:hAnsi="Arial"/>
          <w:lang w:val="en-US"/>
        </w:rPr>
        <w:t xml:space="preserve">edications. Br J Clin Pharmacol. </w:t>
      </w:r>
      <w:r w:rsidRPr="006F4C87">
        <w:rPr>
          <w:rFonts w:ascii="Arial" w:hAnsi="Arial"/>
          <w:lang w:val="en-US"/>
        </w:rPr>
        <w:t>2012; 73(5):691–705.</w:t>
      </w:r>
    </w:p>
    <w:p w:rsidR="006F4C87" w:rsidRPr="006F4C87" w:rsidRDefault="006F4C87" w:rsidP="006F4C87">
      <w:pPr>
        <w:pStyle w:val="Ttulo1"/>
        <w:spacing w:before="0" w:beforeAutospacing="0" w:after="120" w:afterAutospacing="0" w:line="360" w:lineRule="auto"/>
        <w:jc w:val="both"/>
        <w:rPr>
          <w:rFonts w:ascii="Arial" w:hAnsi="Arial" w:cs="Arial"/>
          <w:sz w:val="22"/>
          <w:szCs w:val="22"/>
        </w:rPr>
      </w:pPr>
    </w:p>
    <w:p w:rsidR="00B5065B" w:rsidRPr="008813DE" w:rsidRDefault="008813DE" w:rsidP="008813DE">
      <w:pPr>
        <w:pStyle w:val="Ttulo1"/>
        <w:spacing w:before="0" w:beforeAutospacing="0" w:after="120" w:afterAutospacing="0" w:line="360" w:lineRule="auto"/>
        <w:jc w:val="center"/>
        <w:rPr>
          <w:sz w:val="32"/>
          <w:szCs w:val="32"/>
        </w:rPr>
      </w:pPr>
      <w:bookmarkStart w:id="4" w:name="_Toc22622668"/>
      <w:r>
        <w:rPr>
          <w:sz w:val="32"/>
          <w:szCs w:val="32"/>
        </w:rPr>
        <w:t xml:space="preserve">III. </w:t>
      </w:r>
      <w:r w:rsidR="00B5065B" w:rsidRPr="008813DE">
        <w:rPr>
          <w:sz w:val="32"/>
          <w:szCs w:val="32"/>
        </w:rPr>
        <w:t>FACTORES QUE INFLUYEN EN LA ADHERENCIA</w:t>
      </w:r>
      <w:bookmarkEnd w:id="4"/>
    </w:p>
    <w:p w:rsidR="00942B61" w:rsidRPr="00942B61" w:rsidRDefault="00942B61" w:rsidP="006F4C87">
      <w:pPr>
        <w:pStyle w:val="Ttulo1"/>
        <w:spacing w:before="0" w:beforeAutospacing="0" w:after="120" w:afterAutospacing="0" w:line="360" w:lineRule="auto"/>
        <w:ind w:firstLine="357"/>
        <w:jc w:val="both"/>
        <w:rPr>
          <w:rFonts w:ascii="Arial" w:hAnsi="Arial" w:cs="Arial"/>
          <w:b w:val="0"/>
          <w:sz w:val="22"/>
          <w:szCs w:val="22"/>
        </w:rPr>
      </w:pPr>
      <w:bookmarkStart w:id="5" w:name="_Toc22622669"/>
      <w:r w:rsidRPr="00942B61">
        <w:rPr>
          <w:rFonts w:ascii="Arial" w:hAnsi="Arial" w:cs="Arial"/>
          <w:b w:val="0"/>
          <w:sz w:val="22"/>
          <w:szCs w:val="22"/>
        </w:rPr>
        <w:t>En los últimos años se han publicado múltiples trabajos que estudian las variables predictoras de la adherencia, incluyendo estudios de seguimiento longitudinal con varias determinaciones de adherencia, en distintas poblaciones (niños, adolescentes) y en países del tercer mundo. Sin embargo, existen muchas limitaciones que hacen difícil generalizar los resultados de los diferentes estudios: el método utilizado para medir la adherencia, los factores evaluados, la población estudiada y el diseño del estudio.</w:t>
      </w:r>
      <w:bookmarkEnd w:id="5"/>
      <w:r w:rsidRPr="00942B61">
        <w:rPr>
          <w:rFonts w:ascii="Arial" w:hAnsi="Arial" w:cs="Arial"/>
          <w:b w:val="0"/>
          <w:sz w:val="22"/>
          <w:szCs w:val="22"/>
        </w:rPr>
        <w:t xml:space="preserve"> </w:t>
      </w:r>
    </w:p>
    <w:p w:rsidR="00942B61" w:rsidRDefault="00942B61" w:rsidP="00206C28">
      <w:pPr>
        <w:pStyle w:val="Ttulo1"/>
        <w:spacing w:before="0" w:beforeAutospacing="0" w:after="120" w:afterAutospacing="0" w:line="360" w:lineRule="auto"/>
        <w:ind w:firstLine="357"/>
        <w:jc w:val="both"/>
        <w:rPr>
          <w:rFonts w:ascii="Arial" w:hAnsi="Arial" w:cs="Arial"/>
          <w:b w:val="0"/>
          <w:sz w:val="22"/>
          <w:szCs w:val="22"/>
        </w:rPr>
      </w:pPr>
      <w:bookmarkStart w:id="6" w:name="_Toc22622670"/>
      <w:r w:rsidRPr="00942B61">
        <w:rPr>
          <w:rFonts w:ascii="Arial" w:hAnsi="Arial" w:cs="Arial"/>
          <w:b w:val="0"/>
          <w:sz w:val="22"/>
          <w:szCs w:val="22"/>
        </w:rPr>
        <w:t>Los factores estudiados pueden clasificarse en tres grandes grupos: los relacionados con el individuo, con el tratamiento y con el equipo asistencial y sistema sanitario. En la tabla 1 se resumen los diferentes factores implicados en la adherencia al tratamiento antirretroviral.</w:t>
      </w:r>
      <w:bookmarkEnd w:id="6"/>
    </w:p>
    <w:p w:rsidR="00942B61" w:rsidRDefault="00942B61" w:rsidP="00942B61">
      <w:pPr>
        <w:pStyle w:val="Epgrafe"/>
        <w:keepNext/>
        <w:rPr>
          <w:rFonts w:ascii="Arial" w:hAnsi="Arial"/>
          <w:color w:val="auto"/>
          <w:sz w:val="20"/>
          <w:szCs w:val="20"/>
        </w:rPr>
      </w:pPr>
      <w:r w:rsidRPr="007F5261">
        <w:rPr>
          <w:rFonts w:ascii="Arial" w:hAnsi="Arial"/>
          <w:color w:val="auto"/>
          <w:sz w:val="20"/>
          <w:szCs w:val="20"/>
        </w:rPr>
        <w:t xml:space="preserve">Tabla </w:t>
      </w:r>
      <w:r w:rsidR="009D7CA5" w:rsidRPr="007F5261">
        <w:rPr>
          <w:rFonts w:ascii="Arial" w:hAnsi="Arial"/>
          <w:color w:val="auto"/>
          <w:sz w:val="20"/>
          <w:szCs w:val="20"/>
        </w:rPr>
        <w:fldChar w:fldCharType="begin"/>
      </w:r>
      <w:r w:rsidRPr="007F5261">
        <w:rPr>
          <w:rFonts w:ascii="Arial" w:hAnsi="Arial"/>
          <w:color w:val="auto"/>
          <w:sz w:val="20"/>
          <w:szCs w:val="20"/>
        </w:rPr>
        <w:instrText xml:space="preserve"> SEQ Tabla \* ARABIC </w:instrText>
      </w:r>
      <w:r w:rsidR="009D7CA5" w:rsidRPr="007F5261">
        <w:rPr>
          <w:rFonts w:ascii="Arial" w:hAnsi="Arial"/>
          <w:color w:val="auto"/>
          <w:sz w:val="20"/>
          <w:szCs w:val="20"/>
        </w:rPr>
        <w:fldChar w:fldCharType="separate"/>
      </w:r>
      <w:r w:rsidR="00492C4D">
        <w:rPr>
          <w:rFonts w:ascii="Arial" w:hAnsi="Arial"/>
          <w:noProof/>
          <w:color w:val="auto"/>
          <w:sz w:val="20"/>
          <w:szCs w:val="20"/>
        </w:rPr>
        <w:t>1</w:t>
      </w:r>
      <w:r w:rsidR="009D7CA5" w:rsidRPr="007F5261">
        <w:rPr>
          <w:rFonts w:ascii="Arial" w:hAnsi="Arial"/>
          <w:color w:val="auto"/>
          <w:sz w:val="20"/>
          <w:szCs w:val="20"/>
        </w:rPr>
        <w:fldChar w:fldCharType="end"/>
      </w:r>
      <w:r w:rsidRPr="007F5261">
        <w:rPr>
          <w:rFonts w:ascii="Arial" w:hAnsi="Arial"/>
          <w:color w:val="auto"/>
          <w:sz w:val="20"/>
          <w:szCs w:val="20"/>
        </w:rPr>
        <w:t>. Factores relacionados con la adherencia incorrecta al tratamiento antirretroviral</w:t>
      </w:r>
    </w:p>
    <w:tbl>
      <w:tblPr>
        <w:tblStyle w:val="Listaclara-nfasis5"/>
        <w:tblW w:w="8978" w:type="dxa"/>
        <w:tblLayout w:type="fixed"/>
        <w:tblLook w:val="00A0" w:firstRow="1" w:lastRow="0" w:firstColumn="1" w:lastColumn="0" w:noHBand="0" w:noVBand="0"/>
      </w:tblPr>
      <w:tblGrid>
        <w:gridCol w:w="2224"/>
        <w:gridCol w:w="2279"/>
        <w:gridCol w:w="2191"/>
        <w:gridCol w:w="218"/>
        <w:gridCol w:w="2066"/>
      </w:tblGrid>
      <w:tr w:rsidR="005E4F9D" w:rsidRPr="00942B61" w:rsidTr="00BE5479">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rsidR="005E4F9D" w:rsidRPr="00497634" w:rsidRDefault="005E4F9D" w:rsidP="00BE5479">
            <w:pPr>
              <w:keepNext/>
              <w:autoSpaceDE w:val="0"/>
              <w:autoSpaceDN w:val="0"/>
              <w:adjustRightInd w:val="0"/>
              <w:jc w:val="center"/>
              <w:outlineLvl w:val="1"/>
              <w:rPr>
                <w:rFonts w:ascii="Arial" w:eastAsia="Times New Roman" w:hAnsi="Arial" w:cs="Times New Roman"/>
                <w:caps/>
                <w:lang w:eastAsia="es-ES"/>
              </w:rPr>
            </w:pPr>
            <w:bookmarkStart w:id="7" w:name="_Toc22622671"/>
            <w:r w:rsidRPr="00497634">
              <w:rPr>
                <w:rFonts w:ascii="Arial" w:eastAsia="Times New Roman" w:hAnsi="Arial" w:cs="Times New Roman"/>
                <w:caps/>
                <w:lang w:eastAsia="es-ES"/>
              </w:rPr>
              <w:t>Paciente</w:t>
            </w:r>
            <w:bookmarkEnd w:id="7"/>
          </w:p>
        </w:tc>
        <w:tc>
          <w:tcPr>
            <w:cnfStyle w:val="000010000000" w:firstRow="0" w:lastRow="0" w:firstColumn="0" w:lastColumn="0" w:oddVBand="1" w:evenVBand="0" w:oddHBand="0" w:evenHBand="0" w:firstRowFirstColumn="0" w:firstRowLastColumn="0" w:lastRowFirstColumn="0" w:lastRowLastColumn="0"/>
            <w:tcW w:w="2191" w:type="dxa"/>
            <w:vAlign w:val="center"/>
          </w:tcPr>
          <w:p w:rsidR="005E4F9D" w:rsidRPr="00497634" w:rsidRDefault="005E4F9D" w:rsidP="00BE5479">
            <w:pPr>
              <w:autoSpaceDE w:val="0"/>
              <w:autoSpaceDN w:val="0"/>
              <w:adjustRightInd w:val="0"/>
              <w:jc w:val="center"/>
              <w:rPr>
                <w:rFonts w:ascii="Arial" w:eastAsia="Times New Roman" w:hAnsi="Arial" w:cs="Times New Roman"/>
                <w:caps/>
                <w:lang w:val="es-ES_tradnl" w:eastAsia="es-ES"/>
              </w:rPr>
            </w:pPr>
            <w:r w:rsidRPr="00497634">
              <w:rPr>
                <w:rFonts w:ascii="Arial" w:eastAsia="Times New Roman" w:hAnsi="Arial" w:cs="Times New Roman"/>
                <w:caps/>
                <w:lang w:val="es-ES_tradnl" w:eastAsia="es-ES"/>
              </w:rPr>
              <w:t>Tratamiento</w:t>
            </w:r>
          </w:p>
        </w:tc>
        <w:tc>
          <w:tcPr>
            <w:tcW w:w="2284" w:type="dxa"/>
            <w:gridSpan w:val="2"/>
            <w:vAlign w:val="center"/>
          </w:tcPr>
          <w:p w:rsidR="005E4F9D" w:rsidRPr="00497634" w:rsidRDefault="005E4F9D" w:rsidP="00BE547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aps/>
                <w:lang w:val="es-ES_tradnl" w:eastAsia="es-ES"/>
              </w:rPr>
            </w:pPr>
            <w:r w:rsidRPr="00497634">
              <w:rPr>
                <w:rFonts w:ascii="Arial" w:eastAsia="Times New Roman" w:hAnsi="Arial" w:cs="Times New Roman"/>
                <w:caps/>
                <w:lang w:val="es-ES_tradnl" w:eastAsia="es-ES"/>
              </w:rPr>
              <w:t>Personal sanitario</w:t>
            </w:r>
          </w:p>
        </w:tc>
      </w:tr>
      <w:tr w:rsidR="005E4F9D" w:rsidRPr="00942B61" w:rsidTr="00BE547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24" w:type="dxa"/>
            <w:vAlign w:val="center"/>
          </w:tcPr>
          <w:p w:rsidR="005E4F9D" w:rsidRPr="00942B61" w:rsidRDefault="005E4F9D" w:rsidP="00BE5479">
            <w:pPr>
              <w:autoSpaceDE w:val="0"/>
              <w:autoSpaceDN w:val="0"/>
              <w:adjustRightInd w:val="0"/>
              <w:jc w:val="center"/>
              <w:rPr>
                <w:rFonts w:ascii="Arial" w:eastAsia="Times New Roman" w:hAnsi="Arial" w:cs="Times New Roman"/>
                <w:lang w:val="es-ES_tradnl" w:eastAsia="es-ES"/>
              </w:rPr>
            </w:pPr>
            <w:r w:rsidRPr="00942B61">
              <w:rPr>
                <w:rFonts w:ascii="Arial" w:eastAsia="Times New Roman" w:hAnsi="Arial" w:cs="Times New Roman"/>
                <w:lang w:val="es-ES_tradnl" w:eastAsia="es-ES"/>
              </w:rPr>
              <w:t>Características</w:t>
            </w:r>
          </w:p>
        </w:tc>
        <w:tc>
          <w:tcPr>
            <w:cnfStyle w:val="000010000000" w:firstRow="0" w:lastRow="0" w:firstColumn="0" w:lastColumn="0" w:oddVBand="1" w:evenVBand="0" w:oddHBand="0" w:evenHBand="0" w:firstRowFirstColumn="0" w:firstRowLastColumn="0" w:lastRowFirstColumn="0" w:lastRowLastColumn="0"/>
            <w:tcW w:w="2279" w:type="dxa"/>
            <w:vAlign w:val="center"/>
          </w:tcPr>
          <w:p w:rsidR="005E4F9D" w:rsidRPr="00497634" w:rsidRDefault="005E4F9D" w:rsidP="00BE5479">
            <w:pPr>
              <w:autoSpaceDE w:val="0"/>
              <w:autoSpaceDN w:val="0"/>
              <w:adjustRightInd w:val="0"/>
              <w:jc w:val="center"/>
              <w:rPr>
                <w:rFonts w:ascii="Arial" w:eastAsia="Times New Roman" w:hAnsi="Arial" w:cs="Times New Roman"/>
                <w:b/>
                <w:lang w:val="es-ES_tradnl" w:eastAsia="es-ES"/>
              </w:rPr>
            </w:pPr>
            <w:r w:rsidRPr="00497634">
              <w:rPr>
                <w:rFonts w:ascii="Arial" w:eastAsia="Times New Roman" w:hAnsi="Arial" w:cs="Times New Roman"/>
                <w:b/>
                <w:lang w:val="es-ES_tradnl" w:eastAsia="es-ES"/>
              </w:rPr>
              <w:t>Actitudes</w:t>
            </w:r>
          </w:p>
        </w:tc>
        <w:tc>
          <w:tcPr>
            <w:tcW w:w="4475" w:type="dxa"/>
            <w:gridSpan w:val="3"/>
          </w:tcPr>
          <w:p w:rsidR="005E4F9D" w:rsidRPr="00942B61" w:rsidRDefault="005E4F9D" w:rsidP="00BE54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lang w:val="es-ES_tradnl" w:eastAsia="es-ES"/>
              </w:rPr>
            </w:pPr>
          </w:p>
        </w:tc>
      </w:tr>
      <w:tr w:rsidR="005E4F9D" w:rsidRPr="00942B61" w:rsidTr="00BE5479">
        <w:trPr>
          <w:trHeight w:val="4180"/>
        </w:trPr>
        <w:tc>
          <w:tcPr>
            <w:cnfStyle w:val="001000000000" w:firstRow="0" w:lastRow="0" w:firstColumn="1" w:lastColumn="0" w:oddVBand="0" w:evenVBand="0" w:oddHBand="0" w:evenHBand="0" w:firstRowFirstColumn="0" w:firstRowLastColumn="0" w:lastRowFirstColumn="0" w:lastRowLastColumn="0"/>
            <w:tcW w:w="2224" w:type="dxa"/>
          </w:tcPr>
          <w:p w:rsidR="005E4F9D" w:rsidRPr="003256E5" w:rsidRDefault="005E4F9D" w:rsidP="00BE5479">
            <w:pPr>
              <w:autoSpaceDE w:val="0"/>
              <w:autoSpaceDN w:val="0"/>
              <w:adjustRightInd w:val="0"/>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Ausencia de soporte social o familiar.*</w:t>
            </w:r>
          </w:p>
          <w:p w:rsidR="005E4F9D" w:rsidRPr="003256E5" w:rsidRDefault="005E4F9D" w:rsidP="00BE5479">
            <w:pPr>
              <w:autoSpaceDE w:val="0"/>
              <w:autoSpaceDN w:val="0"/>
              <w:adjustRightInd w:val="0"/>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Nivel socio económico.</w:t>
            </w:r>
          </w:p>
          <w:p w:rsidR="005E4F9D" w:rsidRPr="003256E5" w:rsidRDefault="005E4F9D" w:rsidP="00BE5479">
            <w:pPr>
              <w:autoSpaceDE w:val="0"/>
              <w:autoSpaceDN w:val="0"/>
              <w:adjustRightInd w:val="0"/>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Nivel educativo.</w:t>
            </w:r>
          </w:p>
          <w:p w:rsidR="005E4F9D" w:rsidRPr="003256E5" w:rsidRDefault="005E4F9D" w:rsidP="00BE5479">
            <w:pPr>
              <w:tabs>
                <w:tab w:val="left" w:pos="4500"/>
              </w:tabs>
              <w:ind w:left="360"/>
              <w:jc w:val="center"/>
              <w:rPr>
                <w:rFonts w:ascii="Arial" w:eastAsia="Times New Roman" w:hAnsi="Arial" w:cs="Times New Roman"/>
                <w:b w:val="0"/>
                <w:sz w:val="18"/>
                <w:szCs w:val="18"/>
                <w:lang w:eastAsia="es-ES"/>
              </w:rPr>
            </w:pPr>
            <w:r w:rsidRPr="003256E5">
              <w:rPr>
                <w:rFonts w:ascii="Arial" w:eastAsia="Times New Roman" w:hAnsi="Arial" w:cs="Times New Roman"/>
                <w:b w:val="0"/>
                <w:sz w:val="18"/>
                <w:szCs w:val="18"/>
                <w:lang w:eastAsia="es-ES"/>
              </w:rPr>
              <w:t>Vivienda inestable</w:t>
            </w:r>
          </w:p>
          <w:p w:rsidR="005E4F9D" w:rsidRPr="003256E5" w:rsidRDefault="005E4F9D" w:rsidP="00BE5479">
            <w:pPr>
              <w:tabs>
                <w:tab w:val="left" w:pos="4500"/>
              </w:tabs>
              <w:ind w:left="360"/>
              <w:jc w:val="center"/>
              <w:rPr>
                <w:rFonts w:ascii="Arial" w:eastAsia="Times New Roman" w:hAnsi="Arial" w:cs="Times New Roman"/>
                <w:b w:val="0"/>
                <w:sz w:val="18"/>
                <w:szCs w:val="18"/>
                <w:lang w:eastAsia="es-ES"/>
              </w:rPr>
            </w:pPr>
            <w:r w:rsidRPr="003256E5">
              <w:rPr>
                <w:rFonts w:ascii="Arial" w:eastAsia="Times New Roman" w:hAnsi="Arial" w:cs="Times New Roman"/>
                <w:b w:val="0"/>
                <w:sz w:val="18"/>
                <w:szCs w:val="18"/>
                <w:lang w:eastAsia="es-ES"/>
              </w:rPr>
              <w:t>Uso activo de drogas.*</w:t>
            </w:r>
          </w:p>
          <w:p w:rsidR="005E4F9D" w:rsidRPr="003256E5" w:rsidRDefault="005E4F9D" w:rsidP="00BE5479">
            <w:pPr>
              <w:tabs>
                <w:tab w:val="left" w:pos="4500"/>
              </w:tabs>
              <w:ind w:left="360"/>
              <w:jc w:val="center"/>
              <w:rPr>
                <w:rFonts w:ascii="Arial" w:eastAsia="Times New Roman" w:hAnsi="Arial" w:cs="Times New Roman"/>
                <w:b w:val="0"/>
                <w:sz w:val="18"/>
                <w:szCs w:val="18"/>
                <w:lang w:eastAsia="es-ES"/>
              </w:rPr>
            </w:pPr>
            <w:r w:rsidRPr="003256E5">
              <w:rPr>
                <w:rFonts w:ascii="Arial" w:eastAsia="Times New Roman" w:hAnsi="Arial" w:cs="Times New Roman"/>
                <w:b w:val="0"/>
                <w:sz w:val="18"/>
                <w:szCs w:val="18"/>
                <w:lang w:eastAsia="es-ES"/>
              </w:rPr>
              <w:t>Alcoholismo*</w:t>
            </w:r>
          </w:p>
          <w:p w:rsidR="005E4F9D" w:rsidRPr="003256E5" w:rsidRDefault="005E4F9D" w:rsidP="00BE5479">
            <w:pPr>
              <w:tabs>
                <w:tab w:val="left" w:pos="4500"/>
              </w:tabs>
              <w:ind w:left="360"/>
              <w:jc w:val="center"/>
              <w:rPr>
                <w:rFonts w:ascii="Arial" w:eastAsia="Times New Roman" w:hAnsi="Arial" w:cs="Times New Roman"/>
                <w:b w:val="0"/>
                <w:sz w:val="18"/>
                <w:szCs w:val="18"/>
                <w:lang w:eastAsia="es-ES"/>
              </w:rPr>
            </w:pPr>
            <w:r w:rsidRPr="003256E5">
              <w:rPr>
                <w:rFonts w:ascii="Arial" w:eastAsia="Times New Roman" w:hAnsi="Arial" w:cs="Times New Roman"/>
                <w:b w:val="0"/>
                <w:sz w:val="18"/>
                <w:szCs w:val="18"/>
                <w:lang w:eastAsia="es-ES"/>
              </w:rPr>
              <w:t>Depresión, Comorbilidad psiquiátrica.*</w:t>
            </w:r>
          </w:p>
          <w:p w:rsidR="005E4F9D" w:rsidRPr="003256E5" w:rsidRDefault="005E4F9D" w:rsidP="00BE5479">
            <w:pPr>
              <w:tabs>
                <w:tab w:val="left" w:pos="4500"/>
              </w:tabs>
              <w:ind w:left="360"/>
              <w:jc w:val="center"/>
              <w:rPr>
                <w:rFonts w:ascii="Arial" w:eastAsia="Times New Roman" w:hAnsi="Arial" w:cs="Times New Roman"/>
                <w:b w:val="0"/>
                <w:sz w:val="18"/>
                <w:szCs w:val="18"/>
                <w:lang w:eastAsia="es-ES"/>
              </w:rPr>
            </w:pPr>
            <w:r w:rsidRPr="003256E5">
              <w:rPr>
                <w:rFonts w:ascii="Arial" w:eastAsia="Times New Roman" w:hAnsi="Arial" w:cs="Times New Roman"/>
                <w:b w:val="0"/>
                <w:sz w:val="18"/>
                <w:szCs w:val="18"/>
                <w:lang w:eastAsia="es-ES"/>
              </w:rPr>
              <w:t>Calidad de vida relacionada con la salud</w:t>
            </w:r>
          </w:p>
          <w:p w:rsidR="005E4F9D" w:rsidRPr="003256E5" w:rsidRDefault="005E4F9D" w:rsidP="00BE5479">
            <w:pPr>
              <w:autoSpaceDE w:val="0"/>
              <w:autoSpaceDN w:val="0"/>
              <w:adjustRightInd w:val="0"/>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Conocimientos y creencias acerca del tratamiento.</w:t>
            </w:r>
          </w:p>
          <w:p w:rsidR="005E4F9D" w:rsidRPr="003256E5" w:rsidRDefault="005E4F9D" w:rsidP="00BE5479">
            <w:pPr>
              <w:keepNext/>
              <w:ind w:left="360"/>
              <w:jc w:val="center"/>
              <w:outlineLvl w:val="0"/>
              <w:rPr>
                <w:rFonts w:ascii="Arial" w:eastAsia="Times New Roman" w:hAnsi="Arial" w:cs="Times New Roman"/>
                <w:b w:val="0"/>
                <w:sz w:val="18"/>
                <w:szCs w:val="18"/>
                <w:lang w:val="es-ES_tradnl" w:eastAsia="es-ES"/>
              </w:rPr>
            </w:pPr>
            <w:bookmarkStart w:id="8" w:name="_Toc22622672"/>
            <w:r w:rsidRPr="003256E5">
              <w:rPr>
                <w:rFonts w:ascii="Arial" w:eastAsia="Times New Roman" w:hAnsi="Arial" w:cs="Times New Roman"/>
                <w:b w:val="0"/>
                <w:sz w:val="18"/>
                <w:szCs w:val="18"/>
                <w:lang w:val="es-ES_tradnl" w:eastAsia="es-ES"/>
              </w:rPr>
              <w:t>Edad.</w:t>
            </w:r>
            <w:bookmarkEnd w:id="8"/>
          </w:p>
          <w:p w:rsidR="005E4F9D" w:rsidRPr="003256E5" w:rsidRDefault="005E4F9D" w:rsidP="00BE5479">
            <w:pPr>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Sexo.</w:t>
            </w:r>
          </w:p>
          <w:p w:rsidR="005E4F9D" w:rsidRPr="003256E5" w:rsidRDefault="005E4F9D" w:rsidP="00BE5479">
            <w:pPr>
              <w:ind w:left="360"/>
              <w:jc w:val="center"/>
              <w:rPr>
                <w:rFonts w:ascii="Arial" w:eastAsia="Times New Roman" w:hAnsi="Arial" w:cs="Times New Roman"/>
                <w:b w:val="0"/>
                <w:sz w:val="18"/>
                <w:szCs w:val="18"/>
                <w:lang w:val="es-ES_tradnl" w:eastAsia="es-ES"/>
              </w:rPr>
            </w:pPr>
            <w:r w:rsidRPr="003256E5">
              <w:rPr>
                <w:rFonts w:ascii="Arial" w:eastAsia="Times New Roman" w:hAnsi="Arial" w:cs="Times New Roman"/>
                <w:b w:val="0"/>
                <w:sz w:val="18"/>
                <w:szCs w:val="18"/>
                <w:lang w:val="es-ES_tradnl" w:eastAsia="es-ES"/>
              </w:rPr>
              <w:t>Raza.</w:t>
            </w:r>
          </w:p>
          <w:p w:rsidR="005E4F9D" w:rsidRPr="003256E5" w:rsidRDefault="005E4F9D" w:rsidP="00BE5479">
            <w:pPr>
              <w:autoSpaceDE w:val="0"/>
              <w:autoSpaceDN w:val="0"/>
              <w:adjustRightInd w:val="0"/>
              <w:ind w:left="360"/>
              <w:jc w:val="center"/>
              <w:rPr>
                <w:rFonts w:ascii="Arial" w:eastAsia="Times New Roman" w:hAnsi="Arial" w:cs="Times New Roman"/>
                <w:sz w:val="18"/>
                <w:szCs w:val="18"/>
                <w:lang w:val="es-ES_tradnl" w:eastAsia="es-ES"/>
              </w:rPr>
            </w:pPr>
            <w:r w:rsidRPr="003256E5">
              <w:rPr>
                <w:rFonts w:ascii="Arial" w:eastAsia="Times New Roman" w:hAnsi="Arial" w:cs="Times New Roman"/>
                <w:b w:val="0"/>
                <w:sz w:val="18"/>
                <w:szCs w:val="18"/>
                <w:lang w:val="es-ES_tradnl" w:eastAsia="es-ES"/>
              </w:rPr>
              <w:t>Idioma**</w:t>
            </w:r>
          </w:p>
        </w:tc>
        <w:tc>
          <w:tcPr>
            <w:cnfStyle w:val="000010000000" w:firstRow="0" w:lastRow="0" w:firstColumn="0" w:lastColumn="0" w:oddVBand="1" w:evenVBand="0" w:oddHBand="0" w:evenHBand="0" w:firstRowFirstColumn="0" w:firstRowLastColumn="0" w:lastRowFirstColumn="0" w:lastRowLastColumn="0"/>
            <w:tcW w:w="2279" w:type="dxa"/>
          </w:tcPr>
          <w:p w:rsidR="005E4F9D" w:rsidRPr="003256E5" w:rsidRDefault="005E4F9D" w:rsidP="00BE5479">
            <w:pPr>
              <w:ind w:left="360"/>
              <w:jc w:val="center"/>
              <w:rPr>
                <w:rFonts w:ascii="Arial" w:eastAsia="Times New Roman" w:hAnsi="Arial"/>
                <w:sz w:val="18"/>
                <w:szCs w:val="18"/>
                <w:lang w:eastAsia="es-ES"/>
              </w:rPr>
            </w:pPr>
            <w:r w:rsidRPr="003256E5">
              <w:rPr>
                <w:rFonts w:ascii="Arial" w:eastAsia="Times New Roman" w:hAnsi="Arial"/>
                <w:sz w:val="18"/>
                <w:szCs w:val="18"/>
                <w:lang w:eastAsia="es-ES"/>
              </w:rPr>
              <w:t>Desconfianza (sobre eficacia del tratamiento).</w:t>
            </w:r>
          </w:p>
          <w:p w:rsidR="005E4F9D" w:rsidRPr="003256E5" w:rsidRDefault="005E4F9D" w:rsidP="00BE5479">
            <w:pPr>
              <w:ind w:left="360"/>
              <w:jc w:val="center"/>
              <w:rPr>
                <w:rFonts w:ascii="Arial" w:eastAsia="Times New Roman" w:hAnsi="Arial"/>
                <w:sz w:val="18"/>
                <w:szCs w:val="18"/>
                <w:lang w:eastAsia="es-ES"/>
              </w:rPr>
            </w:pPr>
            <w:r w:rsidRPr="003256E5">
              <w:rPr>
                <w:rFonts w:ascii="Arial" w:eastAsia="Times New Roman" w:hAnsi="Arial"/>
                <w:sz w:val="18"/>
                <w:szCs w:val="18"/>
                <w:lang w:eastAsia="es-ES"/>
              </w:rPr>
              <w:t>Hostilidad (hacia los profesionales).</w:t>
            </w:r>
          </w:p>
          <w:p w:rsidR="005E4F9D" w:rsidRPr="003256E5" w:rsidRDefault="005E4F9D" w:rsidP="00BE5479">
            <w:pPr>
              <w:ind w:left="360"/>
              <w:jc w:val="center"/>
              <w:rPr>
                <w:rFonts w:ascii="Arial" w:eastAsia="Times New Roman" w:hAnsi="Arial"/>
                <w:sz w:val="18"/>
                <w:szCs w:val="18"/>
                <w:lang w:eastAsia="es-ES"/>
              </w:rPr>
            </w:pPr>
            <w:r w:rsidRPr="003256E5">
              <w:rPr>
                <w:rFonts w:ascii="Arial" w:eastAsia="Times New Roman" w:hAnsi="Arial"/>
                <w:sz w:val="18"/>
                <w:szCs w:val="18"/>
                <w:lang w:eastAsia="es-ES"/>
              </w:rPr>
              <w:t>Vergüenza (estigma     social).</w:t>
            </w:r>
          </w:p>
          <w:p w:rsidR="005E4F9D" w:rsidRPr="003256E5" w:rsidRDefault="005E4F9D" w:rsidP="00BE5479">
            <w:pPr>
              <w:autoSpaceDE w:val="0"/>
              <w:autoSpaceDN w:val="0"/>
              <w:adjustRightInd w:val="0"/>
              <w:ind w:left="360"/>
              <w:jc w:val="center"/>
              <w:rPr>
                <w:rFonts w:ascii="Arial" w:eastAsia="Times New Roman" w:hAnsi="Arial"/>
                <w:bCs/>
                <w:sz w:val="18"/>
                <w:szCs w:val="18"/>
                <w:lang w:val="es-ES_tradnl" w:eastAsia="es-ES"/>
              </w:rPr>
            </w:pPr>
            <w:r w:rsidRPr="003256E5">
              <w:rPr>
                <w:rFonts w:ascii="Arial" w:eastAsia="Times New Roman" w:hAnsi="Arial"/>
                <w:bCs/>
                <w:sz w:val="18"/>
                <w:szCs w:val="18"/>
                <w:lang w:val="es-ES_tradnl" w:eastAsia="es-ES"/>
              </w:rPr>
              <w:t>Temor (efectos adversos).</w:t>
            </w:r>
          </w:p>
          <w:p w:rsidR="005E4F9D" w:rsidRPr="003256E5" w:rsidRDefault="005E4F9D" w:rsidP="00BE5479">
            <w:pPr>
              <w:ind w:left="360"/>
              <w:jc w:val="center"/>
              <w:rPr>
                <w:rFonts w:ascii="Arial" w:eastAsia="Times New Roman" w:hAnsi="Arial"/>
                <w:sz w:val="18"/>
                <w:szCs w:val="18"/>
                <w:lang w:eastAsia="es-ES"/>
              </w:rPr>
            </w:pPr>
            <w:r w:rsidRPr="003256E5">
              <w:rPr>
                <w:rFonts w:ascii="Arial" w:eastAsia="Times New Roman" w:hAnsi="Arial"/>
                <w:sz w:val="18"/>
                <w:szCs w:val="18"/>
                <w:lang w:eastAsia="es-ES"/>
              </w:rPr>
              <w:t>Fatalismo (pesimismo sobre la evolución).</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Invulnerabilidad.</w:t>
            </w:r>
          </w:p>
          <w:p w:rsidR="005E4F9D" w:rsidRPr="003256E5" w:rsidRDefault="005E4F9D" w:rsidP="00BE5479">
            <w:pPr>
              <w:autoSpaceDE w:val="0"/>
              <w:autoSpaceDN w:val="0"/>
              <w:adjustRightInd w:val="0"/>
              <w:ind w:left="360"/>
              <w:jc w:val="center"/>
              <w:rPr>
                <w:rFonts w:ascii="Arial" w:eastAsia="Times New Roman" w:hAnsi="Arial"/>
                <w:sz w:val="18"/>
                <w:szCs w:val="18"/>
                <w:lang w:eastAsia="es-ES"/>
              </w:rPr>
            </w:pPr>
            <w:r w:rsidRPr="003256E5">
              <w:rPr>
                <w:rFonts w:ascii="Arial" w:eastAsia="Times New Roman" w:hAnsi="Arial"/>
                <w:sz w:val="18"/>
                <w:szCs w:val="18"/>
                <w:lang w:eastAsia="es-ES"/>
              </w:rPr>
              <w:t>Baja percepción de autoeficacia.*</w:t>
            </w:r>
          </w:p>
          <w:p w:rsidR="005E4F9D" w:rsidRPr="003256E5" w:rsidRDefault="005E4F9D" w:rsidP="00BE5479">
            <w:pPr>
              <w:tabs>
                <w:tab w:val="left" w:pos="4500"/>
              </w:tabs>
              <w:ind w:left="360"/>
              <w:jc w:val="center"/>
              <w:rPr>
                <w:rFonts w:ascii="Arial" w:eastAsia="Times New Roman" w:hAnsi="Arial"/>
                <w:sz w:val="18"/>
                <w:szCs w:val="18"/>
                <w:lang w:eastAsia="es-ES"/>
              </w:rPr>
            </w:pPr>
            <w:r w:rsidRPr="003256E5">
              <w:rPr>
                <w:rFonts w:ascii="Arial" w:eastAsia="Times New Roman" w:hAnsi="Arial"/>
                <w:sz w:val="18"/>
                <w:szCs w:val="18"/>
                <w:lang w:eastAsia="es-ES"/>
              </w:rPr>
              <w:t>Insatisfacción con la atención sanitaria y relación sanitario-paciente</w:t>
            </w:r>
          </w:p>
          <w:p w:rsidR="005E4F9D" w:rsidRPr="003256E5" w:rsidRDefault="005E4F9D" w:rsidP="00BE5479">
            <w:pPr>
              <w:autoSpaceDE w:val="0"/>
              <w:autoSpaceDN w:val="0"/>
              <w:adjustRightInd w:val="0"/>
              <w:jc w:val="center"/>
              <w:rPr>
                <w:rFonts w:ascii="Arial" w:eastAsia="Times New Roman" w:hAnsi="Arial"/>
                <w:sz w:val="18"/>
                <w:szCs w:val="18"/>
                <w:lang w:val="es-ES_tradnl" w:eastAsia="es-ES"/>
              </w:rPr>
            </w:pPr>
          </w:p>
        </w:tc>
        <w:tc>
          <w:tcPr>
            <w:tcW w:w="2409" w:type="dxa"/>
            <w:gridSpan w:val="2"/>
          </w:tcPr>
          <w:p w:rsidR="005E4F9D" w:rsidRPr="003256E5" w:rsidRDefault="005E4F9D" w:rsidP="00BE54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Número de fármacos.*</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Frecuencia de dosificación.*</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Duración del tratamiento.*</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Restricciones alimentarias.*</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Efectos adversos.*</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Intrusividad en el estilo de vida.</w:t>
            </w:r>
          </w:p>
          <w:p w:rsidR="005E4F9D" w:rsidRPr="003256E5" w:rsidRDefault="005E4F9D" w:rsidP="00BE5479">
            <w:pPr>
              <w:autoSpaceDE w:val="0"/>
              <w:autoSpaceDN w:val="0"/>
              <w:adjustRightInd w:val="0"/>
              <w:ind w:left="3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eastAsia="es-ES"/>
              </w:rPr>
            </w:pPr>
            <w:r w:rsidRPr="003256E5">
              <w:rPr>
                <w:rFonts w:ascii="Arial" w:eastAsia="Times New Roman" w:hAnsi="Arial"/>
                <w:sz w:val="18"/>
                <w:szCs w:val="18"/>
                <w:lang w:val="es-ES_tradnl" w:eastAsia="es-ES"/>
              </w:rPr>
              <w:t>Tipo de tratamiento.</w:t>
            </w:r>
          </w:p>
          <w:p w:rsidR="005E4F9D" w:rsidRPr="003256E5" w:rsidRDefault="005E4F9D" w:rsidP="00BE547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val="es-ES_tradnl" w:eastAsia="es-ES"/>
              </w:rPr>
            </w:pPr>
          </w:p>
        </w:tc>
        <w:tc>
          <w:tcPr>
            <w:cnfStyle w:val="000010000000" w:firstRow="0" w:lastRow="0" w:firstColumn="0" w:lastColumn="0" w:oddVBand="1" w:evenVBand="0" w:oddHBand="0" w:evenHBand="0" w:firstRowFirstColumn="0" w:firstRowLastColumn="0" w:lastRowFirstColumn="0" w:lastRowLastColumn="0"/>
            <w:tcW w:w="2066" w:type="dxa"/>
          </w:tcPr>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Interés por el tema.</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Satisfacción profesional.</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Estilo comunicación (directivo / interactivo)</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Actitud  (distante / cordial).</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Accesibilidad (consulta de dudas o problemas).</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r w:rsidRPr="003256E5">
              <w:rPr>
                <w:rFonts w:ascii="Arial" w:eastAsia="Times New Roman" w:hAnsi="Arial"/>
                <w:sz w:val="18"/>
                <w:szCs w:val="18"/>
                <w:lang w:val="es-ES_tradnl" w:eastAsia="es-ES"/>
              </w:rPr>
              <w:t>Prejuicios.</w:t>
            </w:r>
          </w:p>
          <w:p w:rsidR="005E4F9D" w:rsidRDefault="005E4F9D" w:rsidP="00BE5479">
            <w:pPr>
              <w:autoSpaceDE w:val="0"/>
              <w:autoSpaceDN w:val="0"/>
              <w:adjustRightInd w:val="0"/>
              <w:ind w:left="360"/>
              <w:jc w:val="center"/>
              <w:rPr>
                <w:rFonts w:ascii="Arial" w:eastAsia="Times New Roman" w:hAnsi="Arial"/>
                <w:sz w:val="18"/>
                <w:szCs w:val="18"/>
                <w:lang w:eastAsia="es-ES"/>
              </w:rPr>
            </w:pPr>
            <w:r w:rsidRPr="003256E5">
              <w:rPr>
                <w:rFonts w:ascii="Arial" w:eastAsia="Times New Roman" w:hAnsi="Arial"/>
                <w:sz w:val="18"/>
                <w:szCs w:val="18"/>
                <w:lang w:val="es-ES_tradnl" w:eastAsia="es-ES"/>
              </w:rPr>
              <w:t>Disponibilidad de recursos.</w:t>
            </w:r>
          </w:p>
          <w:p w:rsidR="005E4F9D" w:rsidRPr="003256E5" w:rsidRDefault="005E4F9D" w:rsidP="00BE5479">
            <w:pPr>
              <w:autoSpaceDE w:val="0"/>
              <w:autoSpaceDN w:val="0"/>
              <w:adjustRightInd w:val="0"/>
              <w:ind w:left="360"/>
              <w:jc w:val="center"/>
              <w:rPr>
                <w:rFonts w:ascii="Arial" w:eastAsia="Times New Roman" w:hAnsi="Arial"/>
                <w:sz w:val="18"/>
                <w:szCs w:val="18"/>
                <w:lang w:val="es-ES_tradnl" w:eastAsia="es-ES"/>
              </w:rPr>
            </w:pPr>
          </w:p>
        </w:tc>
      </w:tr>
    </w:tbl>
    <w:p w:rsidR="005E4F9D" w:rsidRPr="005E4F9D" w:rsidRDefault="005E4F9D" w:rsidP="005E4F9D"/>
    <w:p w:rsidR="00942B61" w:rsidRDefault="00535F48" w:rsidP="00A23FA0">
      <w:pPr>
        <w:pStyle w:val="Ttulo1"/>
        <w:spacing w:before="0" w:beforeAutospacing="0" w:after="120" w:afterAutospacing="0" w:line="360" w:lineRule="auto"/>
        <w:ind w:firstLine="357"/>
        <w:jc w:val="both"/>
        <w:rPr>
          <w:rFonts w:ascii="Arial" w:hAnsi="Arial" w:cs="Arial"/>
          <w:b w:val="0"/>
          <w:sz w:val="22"/>
          <w:szCs w:val="22"/>
        </w:rPr>
      </w:pPr>
      <w:bookmarkStart w:id="9" w:name="_Toc22622673"/>
      <w:r>
        <w:rPr>
          <w:rFonts w:ascii="Arial" w:hAnsi="Arial" w:cs="Arial"/>
          <w:b w:val="0"/>
          <w:noProof/>
          <w:sz w:val="22"/>
          <w:szCs w:val="22"/>
          <w:lang w:bidi="ar-SA"/>
        </w:rPr>
        <mc:AlternateContent>
          <mc:Choice Requires="wps">
            <w:drawing>
              <wp:anchor distT="0" distB="0" distL="114300" distR="114300" simplePos="0" relativeHeight="251700224" behindDoc="0" locked="0" layoutInCell="1" allowOverlap="1" wp14:anchorId="67942B3E" wp14:editId="3A4BE4DB">
                <wp:simplePos x="0" y="0"/>
                <wp:positionH relativeFrom="column">
                  <wp:posOffset>-69850</wp:posOffset>
                </wp:positionH>
                <wp:positionV relativeFrom="paragraph">
                  <wp:posOffset>15875</wp:posOffset>
                </wp:positionV>
                <wp:extent cx="5699125" cy="640715"/>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640715"/>
                        </a:xfrm>
                        <a:prstGeom prst="rect">
                          <a:avLst/>
                        </a:prstGeom>
                        <a:solidFill>
                          <a:srgbClr val="FFFFFF"/>
                        </a:solidFill>
                        <a:ln w="9525">
                          <a:noFill/>
                          <a:miter lim="800000"/>
                          <a:headEnd/>
                          <a:tailEnd/>
                        </a:ln>
                      </wps:spPr>
                      <wps:txbx>
                        <w:txbxContent>
                          <w:p w:rsidR="002D1DB5" w:rsidRPr="00A23FA0" w:rsidRDefault="002D1DB5" w:rsidP="00A23FA0">
                            <w:pPr>
                              <w:autoSpaceDE w:val="0"/>
                              <w:autoSpaceDN w:val="0"/>
                              <w:adjustRightInd w:val="0"/>
                              <w:jc w:val="both"/>
                              <w:rPr>
                                <w:sz w:val="18"/>
                                <w:szCs w:val="18"/>
                              </w:rPr>
                            </w:pPr>
                            <w:r w:rsidRPr="00A23FA0">
                              <w:rPr>
                                <w:rFonts w:ascii="Arial" w:hAnsi="Arial"/>
                                <w:sz w:val="18"/>
                                <w:szCs w:val="18"/>
                              </w:rPr>
                              <w:t xml:space="preserve">* </w:t>
                            </w:r>
                            <w:r>
                              <w:rPr>
                                <w:rFonts w:ascii="Arial" w:hAnsi="Arial"/>
                                <w:sz w:val="18"/>
                                <w:szCs w:val="18"/>
                              </w:rPr>
                              <w:t>Características</w:t>
                            </w:r>
                            <w:r w:rsidRPr="00A23FA0">
                              <w:rPr>
                                <w:rFonts w:ascii="Arial" w:hAnsi="Arial"/>
                                <w:sz w:val="18"/>
                                <w:szCs w:val="18"/>
                              </w:rPr>
                              <w:t xml:space="preserve"> que de forma más contundente se han relacionado con dificultad para </w:t>
                            </w:r>
                            <w:r>
                              <w:rPr>
                                <w:rFonts w:ascii="Arial" w:hAnsi="Arial"/>
                                <w:sz w:val="18"/>
                                <w:szCs w:val="18"/>
                              </w:rPr>
                              <w:t>la</w:t>
                            </w:r>
                            <w:r w:rsidRPr="00A23FA0">
                              <w:rPr>
                                <w:rFonts w:ascii="Arial" w:hAnsi="Arial"/>
                                <w:sz w:val="18"/>
                                <w:szCs w:val="18"/>
                              </w:rPr>
                              <w:t xml:space="preserve"> adherencia.</w:t>
                            </w:r>
                          </w:p>
                          <w:p w:rsidR="002D1DB5" w:rsidRPr="00A23FA0" w:rsidRDefault="002D1DB5" w:rsidP="00A23FA0">
                            <w:pPr>
                              <w:autoSpaceDE w:val="0"/>
                              <w:autoSpaceDN w:val="0"/>
                              <w:adjustRightInd w:val="0"/>
                              <w:jc w:val="both"/>
                              <w:rPr>
                                <w:rFonts w:ascii="Arial" w:hAnsi="Arial"/>
                                <w:b/>
                                <w:sz w:val="18"/>
                                <w:szCs w:val="18"/>
                              </w:rPr>
                            </w:pPr>
                            <w:r w:rsidRPr="00A23FA0">
                              <w:rPr>
                                <w:rFonts w:ascii="Arial" w:hAnsi="Arial"/>
                                <w:b/>
                                <w:sz w:val="18"/>
                                <w:szCs w:val="18"/>
                              </w:rPr>
                              <w:t xml:space="preserve">** </w:t>
                            </w:r>
                            <w:r w:rsidRPr="00A23FA0">
                              <w:rPr>
                                <w:rFonts w:ascii="Arial" w:hAnsi="Arial"/>
                                <w:sz w:val="18"/>
                                <w:szCs w:val="18"/>
                              </w:rPr>
                              <w:t xml:space="preserve">Además del desconocimiento del idioma, se consideran las barreras de acceso al sistema sanitario (cultura sanitaria diferente, desconocimiento del sistema,…)  </w:t>
                            </w:r>
                          </w:p>
                          <w:p w:rsidR="002D1DB5" w:rsidRDefault="002D1D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5pt;margin-top:1.25pt;width:448.75pt;height:50.4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" stroked="f">
                <v:textbox style="mso-fit-shape-to-text:t">
                  <w:txbxContent>
                    <w:p w:rsidR="002D1DB5" w:rsidRPr="00A23FA0" w:rsidRDefault="002D1DB5" w:rsidP="00A23FA0">
                      <w:pPr>
                        <w:autoSpaceDE w:val="0"/>
                        <w:autoSpaceDN w:val="0"/>
                        <w:adjustRightInd w:val="0"/>
                        <w:jc w:val="both"/>
                        <w:rPr>
                          <w:sz w:val="18"/>
                          <w:szCs w:val="18"/>
                        </w:rPr>
                      </w:pPr>
                      <w:r w:rsidRPr="00A23FA0">
                        <w:rPr>
                          <w:rFonts w:ascii="Arial" w:hAnsi="Arial"/>
                          <w:sz w:val="18"/>
                          <w:szCs w:val="18"/>
                        </w:rPr>
                        <w:t xml:space="preserve">* </w:t>
                      </w:r>
                      <w:r>
                        <w:rPr>
                          <w:rFonts w:ascii="Arial" w:hAnsi="Arial"/>
                          <w:sz w:val="18"/>
                          <w:szCs w:val="18"/>
                        </w:rPr>
                        <w:t>Características</w:t>
                      </w:r>
                      <w:r w:rsidRPr="00A23FA0">
                        <w:rPr>
                          <w:rFonts w:ascii="Arial" w:hAnsi="Arial"/>
                          <w:sz w:val="18"/>
                          <w:szCs w:val="18"/>
                        </w:rPr>
                        <w:t xml:space="preserve"> que de forma más contundente se han relacionado con dificultad para </w:t>
                      </w:r>
                      <w:r>
                        <w:rPr>
                          <w:rFonts w:ascii="Arial" w:hAnsi="Arial"/>
                          <w:sz w:val="18"/>
                          <w:szCs w:val="18"/>
                        </w:rPr>
                        <w:t>la</w:t>
                      </w:r>
                      <w:r w:rsidRPr="00A23FA0">
                        <w:rPr>
                          <w:rFonts w:ascii="Arial" w:hAnsi="Arial"/>
                          <w:sz w:val="18"/>
                          <w:szCs w:val="18"/>
                        </w:rPr>
                        <w:t xml:space="preserve"> adherencia.</w:t>
                      </w:r>
                    </w:p>
                    <w:p w:rsidR="002D1DB5" w:rsidRPr="00A23FA0" w:rsidRDefault="002D1DB5" w:rsidP="00A23FA0">
                      <w:pPr>
                        <w:autoSpaceDE w:val="0"/>
                        <w:autoSpaceDN w:val="0"/>
                        <w:adjustRightInd w:val="0"/>
                        <w:jc w:val="both"/>
                        <w:rPr>
                          <w:rFonts w:ascii="Arial" w:hAnsi="Arial"/>
                          <w:b/>
                          <w:sz w:val="18"/>
                          <w:szCs w:val="18"/>
                        </w:rPr>
                      </w:pPr>
                      <w:r w:rsidRPr="00A23FA0">
                        <w:rPr>
                          <w:rFonts w:ascii="Arial" w:hAnsi="Arial"/>
                          <w:b/>
                          <w:sz w:val="18"/>
                          <w:szCs w:val="18"/>
                        </w:rPr>
                        <w:t xml:space="preserve">** </w:t>
                      </w:r>
                      <w:r w:rsidRPr="00A23FA0">
                        <w:rPr>
                          <w:rFonts w:ascii="Arial" w:hAnsi="Arial"/>
                          <w:sz w:val="18"/>
                          <w:szCs w:val="18"/>
                        </w:rPr>
                        <w:t xml:space="preserve">Además del desconocimiento del idioma, se consideran las barreras de acceso al sistema sanitario (cultura sanitaria diferente, desconocimiento del sistema,…)  </w:t>
                      </w:r>
                    </w:p>
                    <w:p w:rsidR="002D1DB5" w:rsidRDefault="002D1DB5"/>
                  </w:txbxContent>
                </v:textbox>
              </v:shape>
            </w:pict>
          </mc:Fallback>
        </mc:AlternateContent>
      </w:r>
      <w:bookmarkEnd w:id="9"/>
    </w:p>
    <w:p w:rsidR="00625926" w:rsidRPr="00A80199" w:rsidRDefault="008B7357" w:rsidP="00206C28">
      <w:pPr>
        <w:pStyle w:val="Ttulo2"/>
        <w:keepNext w:val="0"/>
        <w:keepLines w:val="0"/>
        <w:numPr>
          <w:ilvl w:val="0"/>
          <w:numId w:val="0"/>
        </w:numPr>
        <w:spacing w:before="0" w:after="120" w:line="360" w:lineRule="auto"/>
        <w:ind w:firstLine="357"/>
        <w:jc w:val="both"/>
        <w:rPr>
          <w:rFonts w:ascii="Arial" w:hAnsi="Arial" w:cs="Arial"/>
          <w:sz w:val="24"/>
          <w:szCs w:val="24"/>
        </w:rPr>
      </w:pPr>
      <w:r w:rsidRPr="00A80199">
        <w:rPr>
          <w:rFonts w:ascii="Arial" w:hAnsi="Arial" w:cs="Arial"/>
          <w:sz w:val="24"/>
          <w:szCs w:val="24"/>
        </w:rPr>
        <w:t>A.</w:t>
      </w:r>
      <w:r w:rsidRPr="00A80199">
        <w:rPr>
          <w:rFonts w:ascii="Arial" w:hAnsi="Arial" w:cs="Arial"/>
          <w:sz w:val="24"/>
          <w:szCs w:val="24"/>
        </w:rPr>
        <w:tab/>
      </w:r>
      <w:r w:rsidR="001B34DC" w:rsidRPr="00A80199">
        <w:rPr>
          <w:rFonts w:ascii="Arial" w:hAnsi="Arial" w:cs="Arial"/>
          <w:sz w:val="24"/>
          <w:szCs w:val="24"/>
        </w:rPr>
        <w:t>Factores relacionados con el individuo</w:t>
      </w:r>
    </w:p>
    <w:p w:rsidR="00625926" w:rsidRPr="0008692F" w:rsidRDefault="00625926" w:rsidP="0008692F"/>
    <w:p w:rsidR="00E31674" w:rsidRPr="00E31674" w:rsidRDefault="00E31674" w:rsidP="00E31674">
      <w:pPr>
        <w:autoSpaceDE w:val="0"/>
        <w:autoSpaceDN w:val="0"/>
        <w:adjustRightInd w:val="0"/>
        <w:spacing w:after="120" w:line="360" w:lineRule="auto"/>
        <w:ind w:firstLine="357"/>
        <w:jc w:val="both"/>
        <w:rPr>
          <w:rFonts w:ascii="Arial" w:hAnsi="Arial"/>
          <w:sz w:val="22"/>
          <w:szCs w:val="22"/>
        </w:rPr>
      </w:pPr>
      <w:r w:rsidRPr="00E31674">
        <w:rPr>
          <w:rFonts w:ascii="Arial" w:hAnsi="Arial"/>
          <w:sz w:val="22"/>
          <w:szCs w:val="22"/>
          <w:highlight w:val="yellow"/>
        </w:rPr>
        <w:t>Existen características sociodemográficas que están ligadas y son determinantes en el nivel de adherencia de un individuo</w:t>
      </w:r>
      <w:r>
        <w:rPr>
          <w:rFonts w:ascii="Arial" w:hAnsi="Arial"/>
          <w:sz w:val="22"/>
          <w:szCs w:val="22"/>
          <w:highlight w:val="yellow"/>
          <w:vertAlign w:val="superscript"/>
        </w:rPr>
        <w:t>1</w:t>
      </w:r>
      <w:r w:rsidRPr="00E31674">
        <w:rPr>
          <w:rFonts w:ascii="Arial" w:hAnsi="Arial"/>
          <w:sz w:val="22"/>
          <w:szCs w:val="22"/>
        </w:rPr>
        <w:t>. Algunos de estos estudios están relacionados con la edad</w:t>
      </w:r>
      <w:r w:rsidRPr="003D2D47">
        <w:rPr>
          <w:rFonts w:ascii="Arial" w:hAnsi="Arial"/>
          <w:sz w:val="22"/>
          <w:szCs w:val="22"/>
        </w:rPr>
        <w:t>, el sexo,</w:t>
      </w:r>
      <w:r w:rsidRPr="00E31674">
        <w:rPr>
          <w:rFonts w:ascii="Arial" w:hAnsi="Arial"/>
          <w:sz w:val="22"/>
          <w:szCs w:val="22"/>
        </w:rPr>
        <w:t xml:space="preserve"> la raza</w:t>
      </w:r>
      <w:r w:rsidRPr="003D2D47">
        <w:rPr>
          <w:rFonts w:ascii="Arial" w:hAnsi="Arial"/>
          <w:sz w:val="22"/>
          <w:szCs w:val="22"/>
        </w:rPr>
        <w:t>,</w:t>
      </w:r>
      <w:r w:rsidRPr="00E31674">
        <w:rPr>
          <w:rFonts w:ascii="Arial" w:hAnsi="Arial"/>
          <w:sz w:val="22"/>
          <w:szCs w:val="22"/>
        </w:rPr>
        <w:t xml:space="preserve"> </w:t>
      </w:r>
      <w:r w:rsidRPr="00E31674">
        <w:rPr>
          <w:rFonts w:ascii="Arial" w:hAnsi="Arial"/>
          <w:sz w:val="22"/>
          <w:szCs w:val="22"/>
          <w:highlight w:val="yellow"/>
        </w:rPr>
        <w:t>el nivel educativo</w:t>
      </w:r>
      <w:r w:rsidRPr="00E31674">
        <w:rPr>
          <w:rFonts w:ascii="Arial" w:hAnsi="Arial"/>
          <w:sz w:val="22"/>
          <w:szCs w:val="22"/>
          <w:highlight w:val="yellow"/>
          <w:vertAlign w:val="superscript"/>
        </w:rPr>
        <w:t xml:space="preserve"> </w:t>
      </w:r>
      <w:r w:rsidRPr="00E31674">
        <w:rPr>
          <w:rFonts w:ascii="Arial" w:hAnsi="Arial"/>
          <w:sz w:val="22"/>
          <w:szCs w:val="22"/>
          <w:highlight w:val="yellow"/>
        </w:rPr>
        <w:t>y cultural</w:t>
      </w:r>
      <w:r>
        <w:rPr>
          <w:rFonts w:ascii="Arial" w:hAnsi="Arial"/>
          <w:sz w:val="22"/>
          <w:szCs w:val="22"/>
          <w:highlight w:val="yellow"/>
          <w:vertAlign w:val="superscript"/>
        </w:rPr>
        <w:t>2</w:t>
      </w:r>
      <w:r w:rsidRPr="00E31674">
        <w:rPr>
          <w:rFonts w:ascii="Arial" w:hAnsi="Arial"/>
          <w:sz w:val="22"/>
          <w:szCs w:val="22"/>
        </w:rPr>
        <w:t>, la situación económica</w:t>
      </w:r>
      <w:r>
        <w:rPr>
          <w:rFonts w:ascii="Arial" w:hAnsi="Arial"/>
          <w:sz w:val="22"/>
          <w:szCs w:val="22"/>
          <w:vertAlign w:val="superscript"/>
        </w:rPr>
        <w:t>3</w:t>
      </w:r>
      <w:r w:rsidRPr="00E31674">
        <w:rPr>
          <w:rFonts w:ascii="Arial" w:hAnsi="Arial"/>
          <w:sz w:val="22"/>
          <w:szCs w:val="22"/>
        </w:rPr>
        <w:t xml:space="preserve">, la </w:t>
      </w:r>
      <w:r w:rsidRPr="00E31674">
        <w:rPr>
          <w:rFonts w:ascii="Arial" w:hAnsi="Arial"/>
          <w:sz w:val="22"/>
          <w:szCs w:val="22"/>
          <w:highlight w:val="yellow"/>
        </w:rPr>
        <w:t>situación de salud, el estilo de vida y la ausencia de un hogar estable o condición de sin hogarismo</w:t>
      </w:r>
      <w:r>
        <w:rPr>
          <w:rFonts w:ascii="Arial" w:hAnsi="Arial"/>
          <w:sz w:val="22"/>
          <w:szCs w:val="22"/>
          <w:highlight w:val="yellow"/>
          <w:vertAlign w:val="superscript"/>
        </w:rPr>
        <w:t>2, 4</w:t>
      </w:r>
      <w:r w:rsidRPr="00E31674">
        <w:rPr>
          <w:rFonts w:ascii="Arial" w:hAnsi="Arial"/>
          <w:sz w:val="22"/>
          <w:szCs w:val="22"/>
        </w:rPr>
        <w:t>.</w:t>
      </w:r>
    </w:p>
    <w:p w:rsidR="00E31674" w:rsidRPr="00E31674" w:rsidRDefault="00E31674" w:rsidP="00E31674">
      <w:pPr>
        <w:pStyle w:val="Textoindependiente"/>
        <w:spacing w:after="120" w:line="360" w:lineRule="auto"/>
        <w:ind w:firstLine="357"/>
        <w:rPr>
          <w:rFonts w:ascii="Arial" w:hAnsi="Arial" w:cs="Arial"/>
          <w:sz w:val="22"/>
          <w:szCs w:val="22"/>
          <w:highlight w:val="yellow"/>
          <w:lang w:val="es-ES"/>
        </w:rPr>
      </w:pPr>
      <w:r w:rsidRPr="00E31674">
        <w:rPr>
          <w:rFonts w:ascii="Arial" w:hAnsi="Arial" w:cs="Arial"/>
          <w:sz w:val="22"/>
          <w:szCs w:val="22"/>
          <w:lang w:val="es-ES"/>
        </w:rPr>
        <w:t xml:space="preserve">Otras características como disponer de domicilio fijo, </w:t>
      </w:r>
      <w:r w:rsidRPr="00E31674">
        <w:rPr>
          <w:rFonts w:ascii="Arial" w:hAnsi="Arial" w:cs="Arial"/>
          <w:sz w:val="22"/>
          <w:szCs w:val="22"/>
          <w:highlight w:val="yellow"/>
          <w:lang w:val="es-ES"/>
        </w:rPr>
        <w:t>una red de soporte social</w:t>
      </w:r>
      <w:r w:rsidR="00625926">
        <w:rPr>
          <w:rFonts w:ascii="Arial" w:hAnsi="Arial" w:cs="Arial"/>
          <w:sz w:val="22"/>
          <w:szCs w:val="22"/>
          <w:lang w:val="es-ES"/>
        </w:rPr>
        <w:t xml:space="preserve">, </w:t>
      </w:r>
      <w:r w:rsidR="00625926" w:rsidRPr="00625926">
        <w:rPr>
          <w:rFonts w:ascii="Arial" w:hAnsi="Arial" w:cs="Arial"/>
          <w:sz w:val="22"/>
          <w:szCs w:val="22"/>
          <w:highlight w:val="yellow"/>
          <w:lang w:val="es-ES"/>
        </w:rPr>
        <w:t>comunitaria (incluidos los “</w:t>
      </w:r>
      <w:r w:rsidR="00625926" w:rsidRPr="009F1554">
        <w:rPr>
          <w:rFonts w:ascii="Arial" w:hAnsi="Arial" w:cs="Arial"/>
          <w:i/>
          <w:sz w:val="22"/>
          <w:szCs w:val="22"/>
          <w:highlight w:val="yellow"/>
          <w:lang w:val="es-ES"/>
        </w:rPr>
        <w:t>peers</w:t>
      </w:r>
      <w:r w:rsidR="00625926" w:rsidRPr="00625926">
        <w:rPr>
          <w:rFonts w:ascii="Arial" w:hAnsi="Arial" w:cs="Arial"/>
          <w:sz w:val="22"/>
          <w:szCs w:val="22"/>
          <w:highlight w:val="yellow"/>
          <w:lang w:val="es-ES"/>
        </w:rPr>
        <w:t>” pertenecientes a entidades no gubernamentales)</w:t>
      </w:r>
      <w:r w:rsidRPr="00625926">
        <w:rPr>
          <w:rFonts w:ascii="Arial" w:hAnsi="Arial" w:cs="Arial"/>
          <w:sz w:val="22"/>
          <w:szCs w:val="22"/>
          <w:highlight w:val="yellow"/>
          <w:lang w:val="es-ES"/>
        </w:rPr>
        <w:t xml:space="preserve"> o</w:t>
      </w:r>
      <w:r w:rsidRPr="00E31674">
        <w:rPr>
          <w:rFonts w:ascii="Arial" w:hAnsi="Arial" w:cs="Arial"/>
          <w:sz w:val="22"/>
          <w:szCs w:val="22"/>
          <w:lang w:val="es-ES"/>
        </w:rPr>
        <w:t xml:space="preserve"> familiar, </w:t>
      </w:r>
      <w:r w:rsidRPr="00E31674">
        <w:rPr>
          <w:rFonts w:ascii="Arial" w:hAnsi="Arial" w:cs="Arial"/>
          <w:sz w:val="22"/>
          <w:szCs w:val="22"/>
          <w:highlight w:val="yellow"/>
          <w:lang w:val="es-ES"/>
        </w:rPr>
        <w:t>la estabilidad emocional con la pareja</w:t>
      </w:r>
      <w:r w:rsidRPr="00E31674">
        <w:rPr>
          <w:rFonts w:ascii="Arial" w:hAnsi="Arial" w:cs="Arial"/>
          <w:sz w:val="22"/>
          <w:szCs w:val="22"/>
          <w:lang w:val="es-ES"/>
        </w:rPr>
        <w:t xml:space="preserve"> y una buena calidad de vida relacionada con la salud, han mostrado una relación más sólida con una mejor adherencia</w:t>
      </w:r>
      <w:r>
        <w:rPr>
          <w:rFonts w:ascii="Arial" w:hAnsi="Arial" w:cs="Arial"/>
          <w:sz w:val="22"/>
          <w:szCs w:val="22"/>
          <w:vertAlign w:val="superscript"/>
          <w:lang w:val="es-ES"/>
        </w:rPr>
        <w:t>5</w:t>
      </w:r>
      <w:r w:rsidR="00625926">
        <w:rPr>
          <w:rFonts w:ascii="Arial" w:hAnsi="Arial" w:cs="Arial"/>
          <w:sz w:val="22"/>
          <w:szCs w:val="22"/>
          <w:vertAlign w:val="superscript"/>
          <w:lang w:val="es-ES"/>
        </w:rPr>
        <w:t>, 6</w:t>
      </w:r>
      <w:r w:rsidRPr="00E31674">
        <w:rPr>
          <w:rFonts w:ascii="Arial" w:hAnsi="Arial" w:cs="Arial"/>
          <w:sz w:val="22"/>
          <w:szCs w:val="22"/>
          <w:highlight w:val="yellow"/>
          <w:lang w:val="es-ES"/>
        </w:rPr>
        <w:t>.</w:t>
      </w:r>
      <w:r w:rsidRPr="00E31674">
        <w:rPr>
          <w:rFonts w:ascii="Arial" w:hAnsi="Arial" w:cs="Arial"/>
          <w:sz w:val="22"/>
          <w:szCs w:val="22"/>
          <w:lang w:val="es-ES"/>
        </w:rPr>
        <w:t xml:space="preserve"> </w:t>
      </w:r>
      <w:r w:rsidRPr="00E31674">
        <w:rPr>
          <w:rFonts w:ascii="Arial" w:hAnsi="Arial" w:cs="Arial"/>
          <w:sz w:val="22"/>
          <w:szCs w:val="22"/>
          <w:highlight w:val="yellow"/>
          <w:lang w:val="es-ES"/>
        </w:rPr>
        <w:t xml:space="preserve">En el caso de mujeres, la violencia contra la pareja tiene consecuencias negativas tanto en la adherencia a los </w:t>
      </w:r>
      <w:r w:rsidR="009F1554">
        <w:rPr>
          <w:rFonts w:ascii="Arial" w:hAnsi="Arial" w:cs="Arial"/>
          <w:sz w:val="22"/>
          <w:szCs w:val="22"/>
          <w:highlight w:val="yellow"/>
          <w:lang w:val="es-ES"/>
        </w:rPr>
        <w:t>antirretrovirales (</w:t>
      </w:r>
      <w:r w:rsidRPr="00E31674">
        <w:rPr>
          <w:rFonts w:ascii="Arial" w:hAnsi="Arial" w:cs="Arial"/>
          <w:sz w:val="22"/>
          <w:szCs w:val="22"/>
          <w:highlight w:val="yellow"/>
          <w:lang w:val="es-ES"/>
        </w:rPr>
        <w:t>AR</w:t>
      </w:r>
      <w:r w:rsidR="00252EBD">
        <w:rPr>
          <w:rFonts w:ascii="Arial" w:hAnsi="Arial" w:cs="Arial"/>
          <w:sz w:val="22"/>
          <w:szCs w:val="22"/>
          <w:highlight w:val="yellow"/>
          <w:lang w:val="es-ES"/>
        </w:rPr>
        <w:t>V</w:t>
      </w:r>
      <w:r w:rsidR="009F1554">
        <w:rPr>
          <w:rFonts w:ascii="Arial" w:hAnsi="Arial" w:cs="Arial"/>
          <w:sz w:val="22"/>
          <w:szCs w:val="22"/>
          <w:highlight w:val="yellow"/>
          <w:lang w:val="es-ES"/>
        </w:rPr>
        <w:t>)</w:t>
      </w:r>
      <w:r w:rsidRPr="00E31674">
        <w:rPr>
          <w:rFonts w:ascii="Arial" w:hAnsi="Arial" w:cs="Arial"/>
          <w:sz w:val="22"/>
          <w:szCs w:val="22"/>
          <w:highlight w:val="yellow"/>
          <w:lang w:val="es-ES"/>
        </w:rPr>
        <w:t xml:space="preserve"> como en el retraso en alcanzar la supresión virológica. En algunos estudios realizados en gestantes, las mujeres diagnosticadas con infección </w:t>
      </w:r>
      <w:r w:rsidR="009F1554">
        <w:rPr>
          <w:rFonts w:ascii="Arial" w:hAnsi="Arial" w:cs="Arial"/>
          <w:sz w:val="22"/>
          <w:szCs w:val="22"/>
          <w:highlight w:val="yellow"/>
          <w:lang w:val="es-ES"/>
        </w:rPr>
        <w:t xml:space="preserve">por el </w:t>
      </w:r>
      <w:r w:rsidRPr="00E31674">
        <w:rPr>
          <w:rFonts w:ascii="Arial" w:hAnsi="Arial" w:cs="Arial"/>
          <w:sz w:val="22"/>
          <w:szCs w:val="22"/>
          <w:highlight w:val="yellow"/>
          <w:lang w:val="es-ES"/>
        </w:rPr>
        <w:t>VIH durante la gestación, aqu</w:t>
      </w:r>
      <w:r w:rsidR="00E02DB5">
        <w:rPr>
          <w:rFonts w:ascii="Arial" w:hAnsi="Arial" w:cs="Arial"/>
          <w:sz w:val="22"/>
          <w:szCs w:val="22"/>
          <w:highlight w:val="yellow"/>
          <w:lang w:val="es-ES"/>
        </w:rPr>
        <w:t>é</w:t>
      </w:r>
      <w:r w:rsidRPr="00E31674">
        <w:rPr>
          <w:rFonts w:ascii="Arial" w:hAnsi="Arial" w:cs="Arial"/>
          <w:sz w:val="22"/>
          <w:szCs w:val="22"/>
          <w:highlight w:val="yellow"/>
          <w:lang w:val="es-ES"/>
        </w:rPr>
        <w:t>llas que planif</w:t>
      </w:r>
      <w:r w:rsidR="00E02DB5">
        <w:rPr>
          <w:rFonts w:ascii="Arial" w:hAnsi="Arial" w:cs="Arial"/>
          <w:sz w:val="22"/>
          <w:szCs w:val="22"/>
          <w:highlight w:val="yellow"/>
          <w:lang w:val="es-ES"/>
        </w:rPr>
        <w:t>icaron su embarazo actual y aqué</w:t>
      </w:r>
      <w:r w:rsidRPr="00E31674">
        <w:rPr>
          <w:rFonts w:ascii="Arial" w:hAnsi="Arial" w:cs="Arial"/>
          <w:sz w:val="22"/>
          <w:szCs w:val="22"/>
          <w:highlight w:val="yellow"/>
          <w:lang w:val="es-ES"/>
        </w:rPr>
        <w:t>llas que tomaban alguna medicación previa a su embarazo son más probables de repo</w:t>
      </w:r>
      <w:r w:rsidR="009F1554">
        <w:rPr>
          <w:rFonts w:ascii="Arial" w:hAnsi="Arial" w:cs="Arial"/>
          <w:sz w:val="22"/>
          <w:szCs w:val="22"/>
          <w:highlight w:val="yellow"/>
          <w:lang w:val="es-ES"/>
        </w:rPr>
        <w:t>rtar adherencia diaria a los AR</w:t>
      </w:r>
      <w:r w:rsidR="00252EBD">
        <w:rPr>
          <w:rFonts w:ascii="Arial" w:hAnsi="Arial" w:cs="Arial"/>
          <w:sz w:val="22"/>
          <w:szCs w:val="22"/>
          <w:highlight w:val="yellow"/>
          <w:lang w:val="es-ES"/>
        </w:rPr>
        <w:t>V</w:t>
      </w:r>
      <w:r w:rsidR="00625926">
        <w:rPr>
          <w:rFonts w:ascii="Arial" w:hAnsi="Arial" w:cs="Arial"/>
          <w:sz w:val="22"/>
          <w:szCs w:val="22"/>
          <w:highlight w:val="yellow"/>
          <w:vertAlign w:val="superscript"/>
          <w:lang w:val="es-ES"/>
        </w:rPr>
        <w:t>7</w:t>
      </w:r>
      <w:r w:rsidRPr="00E31674">
        <w:rPr>
          <w:rFonts w:ascii="Arial" w:hAnsi="Arial" w:cs="Arial"/>
          <w:sz w:val="22"/>
          <w:szCs w:val="22"/>
          <w:highlight w:val="yellow"/>
          <w:lang w:val="es-ES"/>
        </w:rPr>
        <w:t xml:space="preserve">. Algunos trabajos también apuntan </w:t>
      </w:r>
      <w:r w:rsidR="009F1554">
        <w:rPr>
          <w:rFonts w:ascii="Arial" w:hAnsi="Arial" w:cs="Arial"/>
          <w:sz w:val="22"/>
          <w:szCs w:val="22"/>
          <w:highlight w:val="yellow"/>
          <w:lang w:val="es-ES"/>
        </w:rPr>
        <w:t>a una menor adherencia a los AR</w:t>
      </w:r>
      <w:r w:rsidR="00252EBD">
        <w:rPr>
          <w:rFonts w:ascii="Arial" w:hAnsi="Arial" w:cs="Arial"/>
          <w:sz w:val="22"/>
          <w:szCs w:val="22"/>
          <w:highlight w:val="yellow"/>
          <w:lang w:val="es-ES"/>
        </w:rPr>
        <w:t>V</w:t>
      </w:r>
      <w:r w:rsidRPr="00E31674">
        <w:rPr>
          <w:rFonts w:ascii="Arial" w:hAnsi="Arial" w:cs="Arial"/>
          <w:sz w:val="22"/>
          <w:szCs w:val="22"/>
          <w:highlight w:val="yellow"/>
          <w:lang w:val="es-ES"/>
        </w:rPr>
        <w:t xml:space="preserve"> y peor retención en las consultas de</w:t>
      </w:r>
      <w:r w:rsidR="009F1554">
        <w:rPr>
          <w:rFonts w:ascii="Arial" w:hAnsi="Arial" w:cs="Arial"/>
          <w:sz w:val="22"/>
          <w:szCs w:val="22"/>
          <w:highlight w:val="yellow"/>
          <w:lang w:val="es-ES"/>
        </w:rPr>
        <w:t xml:space="preserve"> VIH en las mujeres transgénero</w:t>
      </w:r>
      <w:r w:rsidR="00625926">
        <w:rPr>
          <w:rFonts w:ascii="Arial" w:hAnsi="Arial" w:cs="Arial"/>
          <w:sz w:val="22"/>
          <w:szCs w:val="22"/>
          <w:highlight w:val="yellow"/>
          <w:vertAlign w:val="superscript"/>
          <w:lang w:val="es-ES"/>
        </w:rPr>
        <w:t>8</w:t>
      </w:r>
      <w:r w:rsidRPr="00E31674">
        <w:rPr>
          <w:rFonts w:ascii="Arial" w:hAnsi="Arial" w:cs="Arial"/>
          <w:sz w:val="22"/>
          <w:szCs w:val="22"/>
          <w:highlight w:val="yellow"/>
          <w:lang w:val="es-ES"/>
        </w:rPr>
        <w:t xml:space="preserve">. Iniciativas de empoderamiento emocional, económico y de autonomía en la mujer, </w:t>
      </w:r>
      <w:r w:rsidRPr="009F1554">
        <w:rPr>
          <w:rFonts w:ascii="Arial" w:hAnsi="Arial" w:cs="Arial"/>
          <w:i/>
          <w:sz w:val="22"/>
          <w:szCs w:val="22"/>
          <w:highlight w:val="yellow"/>
          <w:lang w:val="es-ES"/>
        </w:rPr>
        <w:t>cou</w:t>
      </w:r>
      <w:r w:rsidR="009F1554" w:rsidRPr="009F1554">
        <w:rPr>
          <w:rFonts w:ascii="Arial" w:hAnsi="Arial" w:cs="Arial"/>
          <w:i/>
          <w:sz w:val="22"/>
          <w:szCs w:val="22"/>
          <w:highlight w:val="yellow"/>
          <w:lang w:val="es-ES"/>
        </w:rPr>
        <w:t>n</w:t>
      </w:r>
      <w:r w:rsidRPr="009F1554">
        <w:rPr>
          <w:rFonts w:ascii="Arial" w:hAnsi="Arial" w:cs="Arial"/>
          <w:i/>
          <w:sz w:val="22"/>
          <w:szCs w:val="22"/>
          <w:highlight w:val="yellow"/>
          <w:lang w:val="es-ES"/>
        </w:rPr>
        <w:t>selling</w:t>
      </w:r>
      <w:r w:rsidRPr="00E31674">
        <w:rPr>
          <w:rFonts w:ascii="Arial" w:hAnsi="Arial" w:cs="Arial"/>
          <w:sz w:val="22"/>
          <w:szCs w:val="22"/>
          <w:highlight w:val="yellow"/>
          <w:lang w:val="es-ES"/>
        </w:rPr>
        <w:t xml:space="preserve"> y seguimiento activo, así como comprometer en el soporte emocional a la pareja puede ayudar a mejorar</w:t>
      </w:r>
      <w:r w:rsidR="009F1554">
        <w:rPr>
          <w:rFonts w:ascii="Arial" w:hAnsi="Arial" w:cs="Arial"/>
          <w:sz w:val="22"/>
          <w:szCs w:val="22"/>
          <w:highlight w:val="yellow"/>
          <w:lang w:val="es-ES"/>
        </w:rPr>
        <w:t xml:space="preserve"> la adherencia </w:t>
      </w:r>
      <w:r w:rsidR="00E02DB5">
        <w:rPr>
          <w:rFonts w:ascii="Arial" w:hAnsi="Arial" w:cs="Arial"/>
          <w:sz w:val="22"/>
          <w:szCs w:val="22"/>
          <w:highlight w:val="yellow"/>
          <w:lang w:val="es-ES"/>
        </w:rPr>
        <w:t>al tratamiento</w:t>
      </w:r>
      <w:r w:rsidRPr="00E31674">
        <w:rPr>
          <w:rFonts w:ascii="Arial" w:hAnsi="Arial" w:cs="Arial"/>
          <w:sz w:val="22"/>
          <w:szCs w:val="22"/>
          <w:highlight w:val="yellow"/>
          <w:lang w:val="es-ES"/>
        </w:rPr>
        <w:t xml:space="preserve"> y la retención en las consultas de VIH</w:t>
      </w:r>
      <w:r w:rsidR="00625926">
        <w:rPr>
          <w:rFonts w:ascii="Arial" w:hAnsi="Arial" w:cs="Arial"/>
          <w:sz w:val="22"/>
          <w:szCs w:val="22"/>
          <w:highlight w:val="yellow"/>
          <w:vertAlign w:val="superscript"/>
          <w:lang w:val="es-ES"/>
        </w:rPr>
        <w:t>7</w:t>
      </w:r>
      <w:r w:rsidRPr="00E31674">
        <w:rPr>
          <w:rFonts w:ascii="Arial" w:hAnsi="Arial" w:cs="Arial"/>
          <w:sz w:val="22"/>
          <w:szCs w:val="22"/>
          <w:highlight w:val="yellow"/>
          <w:lang w:val="es-ES"/>
        </w:rPr>
        <w:t xml:space="preserve">. </w:t>
      </w:r>
    </w:p>
    <w:p w:rsidR="00E31674" w:rsidRPr="00E31674" w:rsidRDefault="00E31674" w:rsidP="00E31674">
      <w:pPr>
        <w:pStyle w:val="Textoindependiente"/>
        <w:spacing w:after="120" w:line="360" w:lineRule="auto"/>
        <w:ind w:firstLine="357"/>
        <w:rPr>
          <w:rFonts w:ascii="Arial" w:hAnsi="Arial" w:cs="Arial"/>
          <w:sz w:val="22"/>
          <w:szCs w:val="22"/>
          <w:lang w:val="es-ES"/>
        </w:rPr>
      </w:pPr>
      <w:r w:rsidRPr="00E31674">
        <w:rPr>
          <w:rFonts w:ascii="Arial" w:hAnsi="Arial" w:cs="Arial"/>
          <w:sz w:val="22"/>
          <w:szCs w:val="22"/>
          <w:highlight w:val="yellow"/>
          <w:lang w:val="es-ES"/>
        </w:rPr>
        <w:t>En diferentes estudios, jóvenes y adultos jóvenes menores de 25 años tienen menores niveles de adherencia a los AR</w:t>
      </w:r>
      <w:r w:rsidR="00252EBD">
        <w:rPr>
          <w:rFonts w:ascii="Arial" w:hAnsi="Arial" w:cs="Arial"/>
          <w:sz w:val="22"/>
          <w:szCs w:val="22"/>
          <w:highlight w:val="yellow"/>
          <w:lang w:val="es-ES"/>
        </w:rPr>
        <w:t>V</w:t>
      </w:r>
      <w:r>
        <w:rPr>
          <w:rFonts w:ascii="Arial" w:hAnsi="Arial" w:cs="Arial"/>
          <w:sz w:val="22"/>
          <w:szCs w:val="22"/>
          <w:highlight w:val="yellow"/>
          <w:vertAlign w:val="superscript"/>
          <w:lang w:val="es-ES"/>
        </w:rPr>
        <w:t>2</w:t>
      </w:r>
      <w:r w:rsidRPr="00E31674">
        <w:rPr>
          <w:rFonts w:ascii="Arial" w:hAnsi="Arial" w:cs="Arial"/>
          <w:sz w:val="22"/>
          <w:szCs w:val="22"/>
          <w:highlight w:val="yellow"/>
          <w:lang w:val="es-ES"/>
        </w:rPr>
        <w:t xml:space="preserve">. Más aún, los adolescentes y adultos jóvenes </w:t>
      </w:r>
      <w:r w:rsidR="009F1554">
        <w:rPr>
          <w:rFonts w:ascii="Arial" w:hAnsi="Arial" w:cs="Arial"/>
          <w:sz w:val="22"/>
          <w:szCs w:val="22"/>
          <w:highlight w:val="yellow"/>
          <w:lang w:val="es-ES"/>
        </w:rPr>
        <w:t>que han adquirido la infección por el</w:t>
      </w:r>
      <w:r w:rsidRPr="00E31674">
        <w:rPr>
          <w:rFonts w:ascii="Arial" w:hAnsi="Arial" w:cs="Arial"/>
          <w:sz w:val="22"/>
          <w:szCs w:val="22"/>
          <w:highlight w:val="yellow"/>
          <w:lang w:val="es-ES"/>
        </w:rPr>
        <w:t xml:space="preserve"> VIH por vía perinatal son un grupo con especial riesgo d</w:t>
      </w:r>
      <w:r w:rsidR="009F1554">
        <w:rPr>
          <w:rFonts w:ascii="Arial" w:hAnsi="Arial" w:cs="Arial"/>
          <w:sz w:val="22"/>
          <w:szCs w:val="22"/>
          <w:highlight w:val="yellow"/>
          <w:lang w:val="es-ES"/>
        </w:rPr>
        <w:t>e adherencia subóptima a los AR</w:t>
      </w:r>
      <w:r w:rsidR="00252EBD">
        <w:rPr>
          <w:rFonts w:ascii="Arial" w:hAnsi="Arial" w:cs="Arial"/>
          <w:sz w:val="22"/>
          <w:szCs w:val="22"/>
          <w:highlight w:val="yellow"/>
          <w:lang w:val="es-ES"/>
        </w:rPr>
        <w:t>V</w:t>
      </w:r>
      <w:r w:rsidRPr="00E31674">
        <w:rPr>
          <w:rFonts w:ascii="Arial" w:hAnsi="Arial" w:cs="Arial"/>
          <w:sz w:val="22"/>
          <w:szCs w:val="22"/>
          <w:highlight w:val="yellow"/>
          <w:vertAlign w:val="superscript"/>
          <w:lang w:val="es-ES"/>
        </w:rPr>
        <w:t xml:space="preserve"> </w:t>
      </w:r>
      <w:r w:rsidRPr="00E31674">
        <w:rPr>
          <w:rFonts w:ascii="Arial" w:hAnsi="Arial" w:cs="Arial"/>
          <w:sz w:val="22"/>
          <w:szCs w:val="22"/>
          <w:highlight w:val="yellow"/>
          <w:lang w:val="es-ES"/>
        </w:rPr>
        <w:t xml:space="preserve">debido a barreras existentes como son el rechazo a la enfermedad, regímenes complicados de </w:t>
      </w:r>
      <w:r w:rsidR="009F1554">
        <w:rPr>
          <w:rFonts w:ascii="Arial" w:hAnsi="Arial" w:cs="Arial"/>
          <w:sz w:val="22"/>
          <w:szCs w:val="22"/>
          <w:highlight w:val="yellow"/>
          <w:lang w:val="es-ES"/>
        </w:rPr>
        <w:t>tratamiento antirretroviral (TAR)</w:t>
      </w:r>
      <w:r w:rsidRPr="00E31674">
        <w:rPr>
          <w:rFonts w:ascii="Arial" w:hAnsi="Arial" w:cs="Arial"/>
          <w:sz w:val="22"/>
          <w:szCs w:val="22"/>
          <w:highlight w:val="yellow"/>
          <w:lang w:val="es-ES"/>
        </w:rPr>
        <w:t xml:space="preserve"> o efectos adversos, cansancio/fatiga a tomar medicación por largo tiempo y dificultad en la transición a la autonomía en los cuidados/consultas de VIH. Todos estos factores se interrelacionan y son más acentuados en presencia de depresión</w:t>
      </w:r>
      <w:r w:rsidR="00625926">
        <w:rPr>
          <w:rFonts w:ascii="Arial" w:hAnsi="Arial" w:cs="Arial"/>
          <w:sz w:val="22"/>
          <w:szCs w:val="22"/>
          <w:highlight w:val="yellow"/>
          <w:vertAlign w:val="superscript"/>
          <w:lang w:val="es-ES"/>
        </w:rPr>
        <w:t>9</w:t>
      </w:r>
      <w:r w:rsidRPr="00E31674">
        <w:rPr>
          <w:rFonts w:ascii="Arial" w:hAnsi="Arial" w:cs="Arial"/>
          <w:sz w:val="22"/>
          <w:szCs w:val="22"/>
          <w:highlight w:val="yellow"/>
          <w:lang w:val="es-ES"/>
        </w:rPr>
        <w:t>.</w:t>
      </w:r>
    </w:p>
    <w:p w:rsidR="00E31674" w:rsidRPr="00E31674" w:rsidRDefault="00E31674" w:rsidP="00E31674">
      <w:pPr>
        <w:autoSpaceDE w:val="0"/>
        <w:autoSpaceDN w:val="0"/>
        <w:adjustRightInd w:val="0"/>
        <w:spacing w:after="120" w:line="360" w:lineRule="auto"/>
        <w:ind w:firstLine="357"/>
        <w:jc w:val="both"/>
        <w:rPr>
          <w:rFonts w:ascii="Arial" w:hAnsi="Arial"/>
          <w:sz w:val="22"/>
          <w:szCs w:val="22"/>
          <w:highlight w:val="yellow"/>
        </w:rPr>
      </w:pPr>
      <w:r w:rsidRPr="00E31674">
        <w:rPr>
          <w:rFonts w:ascii="Arial" w:hAnsi="Arial"/>
          <w:sz w:val="22"/>
          <w:szCs w:val="22"/>
        </w:rPr>
        <w:t xml:space="preserve">Los factores de carácter psicológico </w:t>
      </w:r>
      <w:r w:rsidRPr="00E31674">
        <w:rPr>
          <w:rFonts w:ascii="Arial" w:hAnsi="Arial"/>
          <w:sz w:val="22"/>
          <w:szCs w:val="22"/>
          <w:highlight w:val="yellow"/>
        </w:rPr>
        <w:t>juegan también un papel clave</w:t>
      </w:r>
      <w:r w:rsidRPr="00E31674">
        <w:rPr>
          <w:rFonts w:ascii="Arial" w:hAnsi="Arial"/>
          <w:sz w:val="22"/>
          <w:szCs w:val="22"/>
        </w:rPr>
        <w:t xml:space="preserve"> en el cumplimiento adecuado. La ansiedad, la depresión y el estrés dificultan la consecución de una adherencia óptima</w:t>
      </w:r>
      <w:r>
        <w:rPr>
          <w:rFonts w:ascii="Arial" w:hAnsi="Arial"/>
          <w:sz w:val="22"/>
          <w:szCs w:val="22"/>
          <w:vertAlign w:val="superscript"/>
        </w:rPr>
        <w:t>2</w:t>
      </w:r>
      <w:r w:rsidRPr="00E31674">
        <w:rPr>
          <w:rFonts w:ascii="Arial" w:hAnsi="Arial"/>
          <w:sz w:val="22"/>
          <w:szCs w:val="22"/>
          <w:highlight w:val="yellow"/>
        </w:rPr>
        <w:t xml:space="preserve">. La depresión entre las </w:t>
      </w:r>
      <w:r w:rsidR="009F1554">
        <w:rPr>
          <w:rFonts w:ascii="Arial" w:hAnsi="Arial"/>
          <w:sz w:val="22"/>
          <w:szCs w:val="22"/>
          <w:highlight w:val="yellow"/>
        </w:rPr>
        <w:t xml:space="preserve">personas que </w:t>
      </w:r>
      <w:r w:rsidR="00974AA5">
        <w:rPr>
          <w:rFonts w:ascii="Arial" w:hAnsi="Arial"/>
          <w:sz w:val="22"/>
          <w:szCs w:val="22"/>
          <w:highlight w:val="yellow"/>
        </w:rPr>
        <w:t>tienen infección por</w:t>
      </w:r>
      <w:r w:rsidR="009F1554">
        <w:rPr>
          <w:rFonts w:ascii="Arial" w:hAnsi="Arial"/>
          <w:sz w:val="22"/>
          <w:szCs w:val="22"/>
          <w:highlight w:val="yellow"/>
        </w:rPr>
        <w:t xml:space="preserve"> el VIH </w:t>
      </w:r>
      <w:r w:rsidRPr="00E31674">
        <w:rPr>
          <w:rFonts w:ascii="Arial" w:hAnsi="Arial"/>
          <w:sz w:val="22"/>
          <w:szCs w:val="22"/>
          <w:highlight w:val="yellow"/>
        </w:rPr>
        <w:t>ha permanecido infradiagnosticada y poco investigada durante muchos años a pesar de su emergente prevalencia actual, y está claramente asociado con interrupciones o dis</w:t>
      </w:r>
      <w:r w:rsidR="00DC692E">
        <w:rPr>
          <w:rFonts w:ascii="Arial" w:hAnsi="Arial"/>
          <w:sz w:val="22"/>
          <w:szCs w:val="22"/>
          <w:highlight w:val="yellow"/>
        </w:rPr>
        <w:t>continuaciones de</w:t>
      </w:r>
      <w:r w:rsidR="009F1554">
        <w:rPr>
          <w:rFonts w:ascii="Arial" w:hAnsi="Arial"/>
          <w:sz w:val="22"/>
          <w:szCs w:val="22"/>
          <w:highlight w:val="yellow"/>
        </w:rPr>
        <w:t>l TAR</w:t>
      </w:r>
      <w:r w:rsidR="00DC692E">
        <w:rPr>
          <w:rFonts w:ascii="Arial" w:hAnsi="Arial"/>
          <w:sz w:val="22"/>
          <w:szCs w:val="22"/>
          <w:highlight w:val="yellow"/>
        </w:rPr>
        <w:t>, fallo virológico</w:t>
      </w:r>
      <w:r w:rsidRPr="00E31674">
        <w:rPr>
          <w:rFonts w:ascii="Arial" w:hAnsi="Arial"/>
          <w:sz w:val="22"/>
          <w:szCs w:val="22"/>
          <w:highlight w:val="yellow"/>
        </w:rPr>
        <w:t>, baja calidad de vida, pobres resultados clínicos y menor s</w:t>
      </w:r>
      <w:r w:rsidR="00DC692E">
        <w:rPr>
          <w:rFonts w:ascii="Arial" w:hAnsi="Arial"/>
          <w:sz w:val="22"/>
          <w:szCs w:val="22"/>
          <w:highlight w:val="yellow"/>
        </w:rPr>
        <w:t>upervivencia</w:t>
      </w:r>
      <w:r w:rsidR="00625926">
        <w:rPr>
          <w:rFonts w:ascii="Arial" w:hAnsi="Arial"/>
          <w:sz w:val="22"/>
          <w:szCs w:val="22"/>
          <w:highlight w:val="yellow"/>
          <w:vertAlign w:val="superscript"/>
        </w:rPr>
        <w:t>10</w:t>
      </w:r>
      <w:r w:rsidRPr="00E31674">
        <w:rPr>
          <w:rFonts w:ascii="Arial" w:hAnsi="Arial"/>
          <w:sz w:val="22"/>
          <w:szCs w:val="22"/>
          <w:highlight w:val="yellow"/>
        </w:rPr>
        <w:t xml:space="preserve">. Los </w:t>
      </w:r>
      <w:r w:rsidR="009F1554">
        <w:rPr>
          <w:rFonts w:ascii="Arial" w:hAnsi="Arial"/>
          <w:sz w:val="22"/>
          <w:szCs w:val="22"/>
          <w:highlight w:val="yellow"/>
        </w:rPr>
        <w:t>trastornos</w:t>
      </w:r>
      <w:r w:rsidRPr="00E31674">
        <w:rPr>
          <w:rFonts w:ascii="Arial" w:hAnsi="Arial"/>
          <w:sz w:val="22"/>
          <w:szCs w:val="22"/>
          <w:highlight w:val="yellow"/>
        </w:rPr>
        <w:t xml:space="preserve"> neurocognitivos asociados a</w:t>
      </w:r>
      <w:r w:rsidR="009F1554">
        <w:rPr>
          <w:rFonts w:ascii="Arial" w:hAnsi="Arial"/>
          <w:sz w:val="22"/>
          <w:szCs w:val="22"/>
          <w:highlight w:val="yellow"/>
        </w:rPr>
        <w:t>l</w:t>
      </w:r>
      <w:r w:rsidRPr="00E31674">
        <w:rPr>
          <w:rFonts w:ascii="Arial" w:hAnsi="Arial"/>
          <w:sz w:val="22"/>
          <w:szCs w:val="22"/>
          <w:highlight w:val="yellow"/>
        </w:rPr>
        <w:t xml:space="preserve"> VIH denominados HAND y las personas con problemas de salud mental especialmente con síntomas psicóticos y bipolares también han sido asociados a menor adherencia a los AR</w:t>
      </w:r>
      <w:r w:rsidR="00252EBD">
        <w:rPr>
          <w:rFonts w:ascii="Arial" w:hAnsi="Arial"/>
          <w:sz w:val="22"/>
          <w:szCs w:val="22"/>
          <w:highlight w:val="yellow"/>
        </w:rPr>
        <w:t>V</w:t>
      </w:r>
      <w:r w:rsidR="00625926">
        <w:rPr>
          <w:rFonts w:ascii="Arial" w:hAnsi="Arial"/>
          <w:sz w:val="22"/>
          <w:szCs w:val="22"/>
          <w:highlight w:val="yellow"/>
          <w:vertAlign w:val="superscript"/>
        </w:rPr>
        <w:t>11</w:t>
      </w:r>
      <w:r w:rsidRPr="00E31674">
        <w:rPr>
          <w:rFonts w:ascii="Arial" w:hAnsi="Arial"/>
          <w:sz w:val="22"/>
          <w:szCs w:val="22"/>
          <w:highlight w:val="yellow"/>
        </w:rPr>
        <w:t>.</w:t>
      </w:r>
      <w:r w:rsidRPr="00E31674">
        <w:rPr>
          <w:rFonts w:ascii="Arial" w:hAnsi="Arial"/>
          <w:color w:val="FF0000"/>
          <w:sz w:val="22"/>
          <w:szCs w:val="22"/>
          <w:lang w:val="es-ES_tradnl"/>
        </w:rPr>
        <w:t xml:space="preserve"> </w:t>
      </w:r>
      <w:r w:rsidRPr="00E31674">
        <w:rPr>
          <w:rFonts w:ascii="Arial" w:hAnsi="Arial"/>
          <w:sz w:val="22"/>
          <w:szCs w:val="22"/>
        </w:rPr>
        <w:t xml:space="preserve">Dada la elevada prevalencia de estas patologías en los pacientes con infección por VIH es necesario </w:t>
      </w:r>
      <w:r w:rsidRPr="00E31674">
        <w:rPr>
          <w:rFonts w:ascii="Arial" w:hAnsi="Arial"/>
          <w:sz w:val="22"/>
          <w:szCs w:val="22"/>
          <w:highlight w:val="yellow"/>
        </w:rPr>
        <w:t xml:space="preserve">considerar la intervención psicológica y psiquiátrica como parte importante de la asistencia habitual y </w:t>
      </w:r>
      <w:r w:rsidR="006A640A">
        <w:rPr>
          <w:rFonts w:ascii="Arial" w:hAnsi="Arial"/>
          <w:sz w:val="22"/>
          <w:szCs w:val="22"/>
          <w:highlight w:val="yellow"/>
        </w:rPr>
        <w:t xml:space="preserve">de </w:t>
      </w:r>
      <w:r w:rsidRPr="00E31674">
        <w:rPr>
          <w:rFonts w:ascii="Arial" w:hAnsi="Arial"/>
          <w:sz w:val="22"/>
          <w:szCs w:val="22"/>
          <w:highlight w:val="yellow"/>
        </w:rPr>
        <w:t xml:space="preserve">la calidad de atención. </w:t>
      </w:r>
    </w:p>
    <w:p w:rsidR="00E31674" w:rsidRPr="00E31674" w:rsidRDefault="00E31674" w:rsidP="00E31674">
      <w:pPr>
        <w:autoSpaceDE w:val="0"/>
        <w:autoSpaceDN w:val="0"/>
        <w:adjustRightInd w:val="0"/>
        <w:spacing w:after="120" w:line="360" w:lineRule="auto"/>
        <w:ind w:firstLine="357"/>
        <w:jc w:val="both"/>
        <w:rPr>
          <w:rFonts w:ascii="Arial" w:hAnsi="Arial"/>
          <w:sz w:val="22"/>
          <w:szCs w:val="22"/>
        </w:rPr>
      </w:pPr>
      <w:r w:rsidRPr="00E31674">
        <w:rPr>
          <w:rFonts w:ascii="Arial" w:hAnsi="Arial"/>
          <w:sz w:val="22"/>
          <w:szCs w:val="22"/>
          <w:highlight w:val="yellow"/>
        </w:rPr>
        <w:t xml:space="preserve">En algunas regiones del mundo, la no revelación del </w:t>
      </w:r>
      <w:r w:rsidR="006A640A">
        <w:rPr>
          <w:rFonts w:ascii="Arial" w:hAnsi="Arial"/>
          <w:sz w:val="22"/>
          <w:szCs w:val="22"/>
          <w:highlight w:val="yellow"/>
        </w:rPr>
        <w:t>sero</w:t>
      </w:r>
      <w:r w:rsidRPr="00E31674">
        <w:rPr>
          <w:rFonts w:ascii="Arial" w:hAnsi="Arial"/>
          <w:sz w:val="22"/>
          <w:szCs w:val="22"/>
          <w:highlight w:val="yellow"/>
        </w:rPr>
        <w:t xml:space="preserve">status a otras personas incluyendo a la pareja, la familia y el entorno más cercano está </w:t>
      </w:r>
      <w:r w:rsidR="00C25485" w:rsidRPr="00E31674">
        <w:rPr>
          <w:rFonts w:ascii="Arial" w:hAnsi="Arial"/>
          <w:sz w:val="22"/>
          <w:szCs w:val="22"/>
          <w:highlight w:val="yellow"/>
        </w:rPr>
        <w:t>asociada</w:t>
      </w:r>
      <w:r w:rsidRPr="00E31674">
        <w:rPr>
          <w:rFonts w:ascii="Arial" w:hAnsi="Arial"/>
          <w:sz w:val="22"/>
          <w:szCs w:val="22"/>
          <w:highlight w:val="yellow"/>
        </w:rPr>
        <w:t xml:space="preserve"> también a menor adherencia a los AR</w:t>
      </w:r>
      <w:r w:rsidR="00252EBD">
        <w:rPr>
          <w:rFonts w:ascii="Arial" w:hAnsi="Arial"/>
          <w:sz w:val="22"/>
          <w:szCs w:val="22"/>
          <w:highlight w:val="yellow"/>
        </w:rPr>
        <w:t>V</w:t>
      </w:r>
      <w:r w:rsidR="00625926">
        <w:rPr>
          <w:rFonts w:ascii="Arial" w:hAnsi="Arial"/>
          <w:sz w:val="22"/>
          <w:szCs w:val="22"/>
          <w:highlight w:val="yellow"/>
          <w:vertAlign w:val="superscript"/>
        </w:rPr>
        <w:t>12</w:t>
      </w:r>
      <w:r w:rsidRPr="00E31674">
        <w:rPr>
          <w:rFonts w:ascii="Arial" w:hAnsi="Arial"/>
          <w:sz w:val="22"/>
          <w:szCs w:val="22"/>
          <w:highlight w:val="yellow"/>
        </w:rPr>
        <w:t xml:space="preserve">. Asimismo, percepciones negativas en la imagen corporal en </w:t>
      </w:r>
      <w:r w:rsidR="006A640A">
        <w:rPr>
          <w:rFonts w:ascii="Arial" w:hAnsi="Arial"/>
          <w:sz w:val="22"/>
          <w:szCs w:val="22"/>
          <w:highlight w:val="yellow"/>
        </w:rPr>
        <w:t>hombres que tienen sexo con otros hombres (</w:t>
      </w:r>
      <w:r w:rsidRPr="00E31674">
        <w:rPr>
          <w:rFonts w:ascii="Arial" w:hAnsi="Arial"/>
          <w:sz w:val="22"/>
          <w:szCs w:val="22"/>
          <w:highlight w:val="yellow"/>
        </w:rPr>
        <w:t>HSH</w:t>
      </w:r>
      <w:r w:rsidR="006A640A">
        <w:rPr>
          <w:rFonts w:ascii="Arial" w:hAnsi="Arial"/>
          <w:sz w:val="22"/>
          <w:szCs w:val="22"/>
          <w:highlight w:val="yellow"/>
        </w:rPr>
        <w:t>)</w:t>
      </w:r>
      <w:r w:rsidRPr="00E31674">
        <w:rPr>
          <w:rFonts w:ascii="Arial" w:hAnsi="Arial"/>
          <w:sz w:val="22"/>
          <w:szCs w:val="22"/>
          <w:highlight w:val="yellow"/>
        </w:rPr>
        <w:t xml:space="preserve"> </w:t>
      </w:r>
      <w:r w:rsidR="00974AA5" w:rsidRPr="00974AA5">
        <w:rPr>
          <w:rFonts w:ascii="Arial" w:hAnsi="Arial"/>
          <w:sz w:val="22"/>
          <w:szCs w:val="22"/>
          <w:highlight w:val="yellow"/>
        </w:rPr>
        <w:t xml:space="preserve">que tienen infección por el VIH </w:t>
      </w:r>
      <w:r w:rsidRPr="00E31674">
        <w:rPr>
          <w:rFonts w:ascii="Arial" w:hAnsi="Arial"/>
          <w:sz w:val="22"/>
          <w:szCs w:val="22"/>
          <w:highlight w:val="yellow"/>
        </w:rPr>
        <w:t>han sido asociadas también con pobre adherencia a los AR</w:t>
      </w:r>
      <w:r w:rsidR="00C25485" w:rsidRPr="00C25485">
        <w:rPr>
          <w:rFonts w:ascii="Arial" w:hAnsi="Arial"/>
          <w:sz w:val="22"/>
          <w:szCs w:val="22"/>
          <w:highlight w:val="yellow"/>
        </w:rPr>
        <w:t>V</w:t>
      </w:r>
      <w:r w:rsidRPr="00C25485">
        <w:rPr>
          <w:rFonts w:ascii="Arial" w:hAnsi="Arial"/>
          <w:sz w:val="22"/>
          <w:szCs w:val="22"/>
          <w:highlight w:val="yellow"/>
        </w:rPr>
        <w:t>.</w:t>
      </w:r>
    </w:p>
    <w:p w:rsidR="00E31674" w:rsidRPr="00E31674" w:rsidRDefault="00E31674" w:rsidP="00E31674">
      <w:pPr>
        <w:autoSpaceDE w:val="0"/>
        <w:autoSpaceDN w:val="0"/>
        <w:adjustRightInd w:val="0"/>
        <w:spacing w:after="120" w:line="360" w:lineRule="auto"/>
        <w:ind w:firstLine="357"/>
        <w:jc w:val="both"/>
        <w:rPr>
          <w:rFonts w:ascii="Arial" w:hAnsi="Arial"/>
          <w:sz w:val="22"/>
          <w:szCs w:val="22"/>
        </w:rPr>
      </w:pPr>
      <w:r w:rsidRPr="00E31674">
        <w:rPr>
          <w:rFonts w:ascii="Arial" w:hAnsi="Arial"/>
          <w:sz w:val="22"/>
          <w:szCs w:val="22"/>
          <w:highlight w:val="yellow"/>
        </w:rPr>
        <w:t>La condición de dependencia activa o uso diario de algu</w:t>
      </w:r>
      <w:r w:rsidR="006A640A">
        <w:rPr>
          <w:rFonts w:ascii="Arial" w:hAnsi="Arial"/>
          <w:sz w:val="22"/>
          <w:szCs w:val="22"/>
          <w:highlight w:val="yellow"/>
        </w:rPr>
        <w:t>nas drogas o el consumo de poli</w:t>
      </w:r>
      <w:r w:rsidR="00C25485">
        <w:rPr>
          <w:rFonts w:ascii="Arial" w:hAnsi="Arial"/>
          <w:sz w:val="22"/>
          <w:szCs w:val="22"/>
          <w:highlight w:val="yellow"/>
        </w:rPr>
        <w:t>-</w:t>
      </w:r>
      <w:r w:rsidRPr="00E31674">
        <w:rPr>
          <w:rFonts w:ascii="Arial" w:hAnsi="Arial"/>
          <w:sz w:val="22"/>
          <w:szCs w:val="22"/>
          <w:highlight w:val="yellow"/>
        </w:rPr>
        <w:t>sustancias</w:t>
      </w:r>
      <w:r w:rsidRPr="00E31674">
        <w:rPr>
          <w:rFonts w:ascii="Arial" w:hAnsi="Arial"/>
          <w:sz w:val="22"/>
          <w:szCs w:val="22"/>
          <w:highlight w:val="yellow"/>
          <w:vertAlign w:val="superscript"/>
        </w:rPr>
        <w:t xml:space="preserve"> </w:t>
      </w:r>
      <w:r w:rsidRPr="00E31674">
        <w:rPr>
          <w:rFonts w:ascii="Arial" w:hAnsi="Arial"/>
          <w:sz w:val="22"/>
          <w:szCs w:val="22"/>
          <w:highlight w:val="yellow"/>
        </w:rPr>
        <w:t>y el consumo problemático de alcohol</w:t>
      </w:r>
      <w:r w:rsidRPr="00E31674">
        <w:rPr>
          <w:rFonts w:ascii="Arial" w:hAnsi="Arial"/>
          <w:sz w:val="22"/>
          <w:szCs w:val="22"/>
        </w:rPr>
        <w:t>,</w:t>
      </w:r>
      <w:r w:rsidRPr="00E31674">
        <w:rPr>
          <w:rFonts w:ascii="Arial" w:hAnsi="Arial"/>
          <w:sz w:val="22"/>
          <w:szCs w:val="22"/>
          <w:vertAlign w:val="superscript"/>
        </w:rPr>
        <w:t xml:space="preserve"> </w:t>
      </w:r>
      <w:r w:rsidRPr="00E31674">
        <w:rPr>
          <w:rFonts w:ascii="Arial" w:hAnsi="Arial"/>
          <w:sz w:val="22"/>
          <w:szCs w:val="22"/>
        </w:rPr>
        <w:t xml:space="preserve">constituyen una barrera importante en la consecución de una adherencia óptima. </w:t>
      </w:r>
      <w:r w:rsidRPr="00E31674">
        <w:rPr>
          <w:rFonts w:ascii="Arial" w:hAnsi="Arial"/>
          <w:sz w:val="22"/>
          <w:szCs w:val="22"/>
          <w:highlight w:val="yellow"/>
        </w:rPr>
        <w:t>Intervenciones para identificar los pacientes con consumo problemático y/o perjudicial de drogas y alcohol, reducir los riesgos asociados a su consumo y abordar el abuso de sustancias y alcohol de manera interdisciplinaria y con entidades relacionadas a tratar las adicciones son esenciales en el manejo clínico del VIH</w:t>
      </w:r>
      <w:r w:rsidR="00625926">
        <w:rPr>
          <w:rFonts w:ascii="Arial" w:hAnsi="Arial"/>
          <w:sz w:val="22"/>
          <w:szCs w:val="22"/>
          <w:highlight w:val="yellow"/>
          <w:vertAlign w:val="superscript"/>
        </w:rPr>
        <w:t>13</w:t>
      </w:r>
      <w:r w:rsidRPr="00E31674">
        <w:rPr>
          <w:rFonts w:ascii="Arial" w:hAnsi="Arial"/>
          <w:sz w:val="22"/>
          <w:szCs w:val="22"/>
          <w:highlight w:val="yellow"/>
        </w:rPr>
        <w:t>.</w:t>
      </w:r>
    </w:p>
    <w:p w:rsidR="00E31674" w:rsidRPr="00206C28" w:rsidRDefault="00E31674" w:rsidP="00206C28">
      <w:pPr>
        <w:autoSpaceDE w:val="0"/>
        <w:autoSpaceDN w:val="0"/>
        <w:adjustRightInd w:val="0"/>
        <w:spacing w:after="120" w:line="360" w:lineRule="auto"/>
        <w:ind w:firstLine="357"/>
        <w:jc w:val="both"/>
        <w:rPr>
          <w:rFonts w:ascii="Arial" w:hAnsi="Arial"/>
          <w:strike/>
          <w:sz w:val="22"/>
          <w:szCs w:val="22"/>
          <w:lang w:val="es-ES_tradnl"/>
        </w:rPr>
      </w:pPr>
      <w:r w:rsidRPr="00E31674">
        <w:rPr>
          <w:rFonts w:ascii="Arial" w:hAnsi="Arial"/>
          <w:sz w:val="22"/>
          <w:szCs w:val="22"/>
        </w:rPr>
        <w:t xml:space="preserve">Por último, </w:t>
      </w:r>
      <w:r w:rsidRPr="00E31674">
        <w:rPr>
          <w:rFonts w:ascii="Arial" w:hAnsi="Arial"/>
          <w:sz w:val="22"/>
          <w:szCs w:val="22"/>
          <w:highlight w:val="yellow"/>
        </w:rPr>
        <w:t xml:space="preserve">el estigma interiorizado relacionado al VIH y haber </w:t>
      </w:r>
      <w:r w:rsidR="002217C8">
        <w:rPr>
          <w:rFonts w:ascii="Arial" w:hAnsi="Arial"/>
          <w:sz w:val="22"/>
          <w:szCs w:val="22"/>
          <w:highlight w:val="yellow"/>
        </w:rPr>
        <w:t>sido discriminado</w:t>
      </w:r>
      <w:r w:rsidRPr="00E31674">
        <w:rPr>
          <w:rFonts w:ascii="Arial" w:hAnsi="Arial"/>
          <w:sz w:val="22"/>
          <w:szCs w:val="22"/>
          <w:highlight w:val="yellow"/>
        </w:rPr>
        <w:t xml:space="preserve"> o sentirse discriminado está asociado a menor calidad de vida en las </w:t>
      </w:r>
      <w:r w:rsidR="00974AA5">
        <w:rPr>
          <w:rFonts w:ascii="Arial" w:hAnsi="Arial"/>
          <w:sz w:val="22"/>
          <w:szCs w:val="22"/>
          <w:highlight w:val="yellow"/>
        </w:rPr>
        <w:t>personas con el VIH</w:t>
      </w:r>
      <w:r w:rsidR="00625926">
        <w:rPr>
          <w:rFonts w:ascii="Arial" w:hAnsi="Arial"/>
          <w:sz w:val="22"/>
          <w:szCs w:val="22"/>
          <w:highlight w:val="yellow"/>
          <w:vertAlign w:val="superscript"/>
        </w:rPr>
        <w:t>12</w:t>
      </w:r>
      <w:r w:rsidRPr="00E31674">
        <w:rPr>
          <w:rFonts w:ascii="Arial" w:hAnsi="Arial"/>
          <w:sz w:val="22"/>
          <w:szCs w:val="22"/>
          <w:highlight w:val="yellow"/>
        </w:rPr>
        <w:t>. Esto tiene un impacto importante e</w:t>
      </w:r>
      <w:r w:rsidR="003256E5">
        <w:rPr>
          <w:rFonts w:ascii="Arial" w:hAnsi="Arial"/>
          <w:sz w:val="22"/>
          <w:szCs w:val="22"/>
          <w:highlight w:val="yellow"/>
        </w:rPr>
        <w:t>n la salud mental e implica</w:t>
      </w:r>
      <w:r w:rsidR="00AE6D6F">
        <w:rPr>
          <w:rFonts w:ascii="Arial" w:hAnsi="Arial"/>
          <w:sz w:val="22"/>
          <w:szCs w:val="22"/>
          <w:highlight w:val="yellow"/>
        </w:rPr>
        <w:t>ción</w:t>
      </w:r>
      <w:r w:rsidRPr="00E31674">
        <w:rPr>
          <w:rFonts w:ascii="Arial" w:hAnsi="Arial"/>
          <w:sz w:val="22"/>
          <w:szCs w:val="22"/>
          <w:highlight w:val="yellow"/>
        </w:rPr>
        <w:t xml:space="preserve"> en la adherencia a los AR</w:t>
      </w:r>
      <w:r w:rsidR="00683810">
        <w:rPr>
          <w:rFonts w:ascii="Arial" w:hAnsi="Arial"/>
          <w:sz w:val="22"/>
          <w:szCs w:val="22"/>
          <w:highlight w:val="yellow"/>
        </w:rPr>
        <w:t>V</w:t>
      </w:r>
      <w:r w:rsidRPr="00E31674">
        <w:rPr>
          <w:rFonts w:ascii="Arial" w:hAnsi="Arial"/>
          <w:sz w:val="22"/>
          <w:szCs w:val="22"/>
          <w:highlight w:val="yellow"/>
        </w:rPr>
        <w:t xml:space="preserve">, </w:t>
      </w:r>
      <w:r w:rsidR="006A640A">
        <w:rPr>
          <w:rFonts w:ascii="Arial" w:hAnsi="Arial"/>
          <w:sz w:val="22"/>
          <w:szCs w:val="22"/>
          <w:highlight w:val="yellow"/>
        </w:rPr>
        <w:t xml:space="preserve">en la </w:t>
      </w:r>
      <w:r w:rsidRPr="00E31674">
        <w:rPr>
          <w:rFonts w:ascii="Arial" w:hAnsi="Arial"/>
          <w:sz w:val="22"/>
          <w:szCs w:val="22"/>
          <w:highlight w:val="yellow"/>
        </w:rPr>
        <w:t>progresión de la enfermedad y en la salud global</w:t>
      </w:r>
      <w:r>
        <w:rPr>
          <w:rFonts w:ascii="Arial" w:hAnsi="Arial"/>
          <w:sz w:val="22"/>
          <w:szCs w:val="22"/>
          <w:highlight w:val="yellow"/>
          <w:vertAlign w:val="superscript"/>
        </w:rPr>
        <w:t>4</w:t>
      </w:r>
      <w:r w:rsidRPr="00E31674">
        <w:rPr>
          <w:rFonts w:ascii="Arial" w:hAnsi="Arial"/>
          <w:sz w:val="22"/>
          <w:szCs w:val="22"/>
          <w:highlight w:val="yellow"/>
        </w:rPr>
        <w:t xml:space="preserve">. Una situación especial de vulnerabilidad es la sindemia de violencia, depresión y consumo de drogas en el caso de mujeres </w:t>
      </w:r>
      <w:r w:rsidR="00974AA5">
        <w:rPr>
          <w:rFonts w:ascii="Arial" w:hAnsi="Arial"/>
          <w:sz w:val="22"/>
          <w:szCs w:val="22"/>
          <w:highlight w:val="yellow"/>
        </w:rPr>
        <w:t xml:space="preserve">con infección por el </w:t>
      </w:r>
      <w:r w:rsidR="00F663ED">
        <w:rPr>
          <w:rFonts w:ascii="Arial" w:hAnsi="Arial"/>
          <w:sz w:val="22"/>
          <w:szCs w:val="22"/>
          <w:highlight w:val="yellow"/>
        </w:rPr>
        <w:t>VIH y que favorece</w:t>
      </w:r>
      <w:r w:rsidRPr="00E31674">
        <w:rPr>
          <w:rFonts w:ascii="Arial" w:hAnsi="Arial"/>
          <w:sz w:val="22"/>
          <w:szCs w:val="22"/>
          <w:highlight w:val="yellow"/>
        </w:rPr>
        <w:t xml:space="preserve"> una adherencia </w:t>
      </w:r>
      <w:r w:rsidR="001403D5" w:rsidRPr="00E31674">
        <w:rPr>
          <w:rFonts w:ascii="Arial" w:hAnsi="Arial"/>
          <w:sz w:val="22"/>
          <w:szCs w:val="22"/>
          <w:highlight w:val="yellow"/>
        </w:rPr>
        <w:t>suboptima</w:t>
      </w:r>
      <w:r w:rsidRPr="00E31674">
        <w:rPr>
          <w:rFonts w:ascii="Arial" w:hAnsi="Arial"/>
          <w:sz w:val="22"/>
          <w:szCs w:val="22"/>
          <w:highlight w:val="yellow"/>
        </w:rPr>
        <w:t xml:space="preserve"> a los AR</w:t>
      </w:r>
      <w:r w:rsidR="00683810">
        <w:rPr>
          <w:rFonts w:ascii="Arial" w:hAnsi="Arial"/>
          <w:sz w:val="22"/>
          <w:szCs w:val="22"/>
          <w:highlight w:val="yellow"/>
        </w:rPr>
        <w:t>V</w:t>
      </w:r>
      <w:r w:rsidR="00625926">
        <w:rPr>
          <w:rFonts w:ascii="Arial" w:hAnsi="Arial"/>
          <w:sz w:val="22"/>
          <w:szCs w:val="22"/>
          <w:highlight w:val="yellow"/>
          <w:vertAlign w:val="superscript"/>
        </w:rPr>
        <w:t>14</w:t>
      </w:r>
      <w:r w:rsidRPr="00E31674">
        <w:rPr>
          <w:rFonts w:ascii="Arial" w:hAnsi="Arial"/>
          <w:sz w:val="22"/>
          <w:szCs w:val="22"/>
          <w:highlight w:val="yellow"/>
        </w:rPr>
        <w:t>.</w:t>
      </w:r>
      <w:r w:rsidRPr="00E31674">
        <w:rPr>
          <w:rFonts w:ascii="Arial" w:hAnsi="Arial"/>
          <w:sz w:val="22"/>
          <w:szCs w:val="22"/>
        </w:rPr>
        <w:t xml:space="preserve"> Las actitudes y creencias de los pacientes respecto a la medicación, la enfermedad y el equipo asistencial </w:t>
      </w:r>
      <w:r w:rsidRPr="00E31674">
        <w:rPr>
          <w:rFonts w:ascii="Arial" w:hAnsi="Arial"/>
          <w:sz w:val="22"/>
          <w:szCs w:val="22"/>
          <w:highlight w:val="yellow"/>
        </w:rPr>
        <w:t>juegan un rol en la retención en los cuidados y en la aceptación y adherencia a los AR</w:t>
      </w:r>
      <w:r w:rsidR="00683810">
        <w:rPr>
          <w:rFonts w:ascii="Arial" w:hAnsi="Arial"/>
          <w:sz w:val="22"/>
          <w:szCs w:val="22"/>
        </w:rPr>
        <w:t>V</w:t>
      </w:r>
      <w:r w:rsidRPr="00E31674">
        <w:rPr>
          <w:rFonts w:ascii="Arial" w:hAnsi="Arial"/>
          <w:sz w:val="22"/>
          <w:szCs w:val="22"/>
        </w:rPr>
        <w:t xml:space="preserve">. </w:t>
      </w:r>
      <w:r w:rsidRPr="00E31674">
        <w:rPr>
          <w:rFonts w:ascii="Arial" w:hAnsi="Arial"/>
          <w:sz w:val="22"/>
          <w:szCs w:val="22"/>
          <w:lang w:val="es-ES_tradnl"/>
        </w:rPr>
        <w:t xml:space="preserve">La capacidad </w:t>
      </w:r>
      <w:r w:rsidR="006A640A">
        <w:rPr>
          <w:rFonts w:ascii="Arial" w:hAnsi="Arial"/>
          <w:sz w:val="22"/>
          <w:szCs w:val="22"/>
          <w:lang w:val="es-ES_tradnl"/>
        </w:rPr>
        <w:t>de cada</w:t>
      </w:r>
      <w:r w:rsidRPr="00E31674">
        <w:rPr>
          <w:rFonts w:ascii="Arial" w:hAnsi="Arial"/>
          <w:sz w:val="22"/>
          <w:szCs w:val="22"/>
          <w:lang w:val="es-ES_tradnl"/>
        </w:rPr>
        <w:t xml:space="preserve"> paciente para entender la relación entre adherencia y resistencia a la medicación, la motivación personal, sentirse no maltratado</w:t>
      </w:r>
      <w:r w:rsidR="006A640A">
        <w:rPr>
          <w:rFonts w:ascii="Arial" w:hAnsi="Arial"/>
          <w:sz w:val="22"/>
          <w:szCs w:val="22"/>
          <w:lang w:val="es-ES_tradnl"/>
        </w:rPr>
        <w:t>/a</w:t>
      </w:r>
      <w:r w:rsidRPr="00E31674">
        <w:rPr>
          <w:rFonts w:ascii="Arial" w:hAnsi="Arial"/>
          <w:sz w:val="22"/>
          <w:szCs w:val="22"/>
          <w:lang w:val="es-ES_tradnl"/>
        </w:rPr>
        <w:t xml:space="preserve"> y adecuadamente atendido</w:t>
      </w:r>
      <w:r w:rsidR="006A640A">
        <w:rPr>
          <w:rFonts w:ascii="Arial" w:hAnsi="Arial"/>
          <w:sz w:val="22"/>
          <w:szCs w:val="22"/>
          <w:lang w:val="es-ES_tradnl"/>
        </w:rPr>
        <w:t>/a</w:t>
      </w:r>
      <w:r w:rsidRPr="00E31674">
        <w:rPr>
          <w:rFonts w:ascii="Arial" w:hAnsi="Arial"/>
          <w:sz w:val="22"/>
          <w:szCs w:val="22"/>
          <w:lang w:val="es-ES_tradnl"/>
        </w:rPr>
        <w:t xml:space="preserve"> sin prejuicios </w:t>
      </w:r>
      <w:r w:rsidRPr="00E31674">
        <w:rPr>
          <w:rFonts w:ascii="Arial" w:hAnsi="Arial"/>
          <w:sz w:val="22"/>
          <w:szCs w:val="22"/>
          <w:highlight w:val="yellow"/>
          <w:lang w:val="es-ES_tradnl"/>
        </w:rPr>
        <w:t xml:space="preserve">también </w:t>
      </w:r>
      <w:r w:rsidR="00494912" w:rsidRPr="00E31674">
        <w:rPr>
          <w:rFonts w:ascii="Arial" w:hAnsi="Arial"/>
          <w:sz w:val="22"/>
          <w:szCs w:val="22"/>
          <w:highlight w:val="yellow"/>
          <w:lang w:val="es-ES_tradnl"/>
        </w:rPr>
        <w:t>ha</w:t>
      </w:r>
      <w:r w:rsidR="006A640A">
        <w:rPr>
          <w:rFonts w:ascii="Arial" w:hAnsi="Arial"/>
          <w:sz w:val="22"/>
          <w:szCs w:val="22"/>
          <w:highlight w:val="yellow"/>
          <w:lang w:val="es-ES_tradnl"/>
        </w:rPr>
        <w:t>n</w:t>
      </w:r>
      <w:r w:rsidRPr="00E31674">
        <w:rPr>
          <w:rFonts w:ascii="Arial" w:hAnsi="Arial"/>
          <w:sz w:val="22"/>
          <w:szCs w:val="22"/>
          <w:highlight w:val="yellow"/>
          <w:lang w:val="es-ES_tradnl"/>
        </w:rPr>
        <w:t xml:space="preserve"> mostrado estar asociad</w:t>
      </w:r>
      <w:r w:rsidR="006A640A">
        <w:rPr>
          <w:rFonts w:ascii="Arial" w:hAnsi="Arial"/>
          <w:sz w:val="22"/>
          <w:szCs w:val="22"/>
          <w:highlight w:val="yellow"/>
          <w:lang w:val="es-ES_tradnl"/>
        </w:rPr>
        <w:t>o</w:t>
      </w:r>
      <w:r w:rsidRPr="00E31674">
        <w:rPr>
          <w:rFonts w:ascii="Arial" w:hAnsi="Arial"/>
          <w:sz w:val="22"/>
          <w:szCs w:val="22"/>
          <w:highlight w:val="yellow"/>
          <w:lang w:val="es-ES_tradnl"/>
        </w:rPr>
        <w:t>s a una mejor adherencia</w:t>
      </w:r>
      <w:r w:rsidR="00625926">
        <w:rPr>
          <w:rFonts w:ascii="Arial" w:hAnsi="Arial"/>
          <w:sz w:val="22"/>
          <w:szCs w:val="22"/>
          <w:highlight w:val="yellow"/>
          <w:vertAlign w:val="superscript"/>
          <w:lang w:val="es-ES_tradnl"/>
        </w:rPr>
        <w:t>1</w:t>
      </w:r>
      <w:r w:rsidR="00625926">
        <w:rPr>
          <w:rFonts w:ascii="Arial" w:hAnsi="Arial"/>
          <w:sz w:val="22"/>
          <w:szCs w:val="22"/>
          <w:vertAlign w:val="superscript"/>
          <w:lang w:val="es-ES_tradnl"/>
        </w:rPr>
        <w:t>5</w:t>
      </w:r>
      <w:r w:rsidRPr="00E31674">
        <w:rPr>
          <w:rFonts w:ascii="Arial" w:hAnsi="Arial"/>
          <w:sz w:val="22"/>
          <w:szCs w:val="22"/>
          <w:lang w:val="es-ES_tradnl"/>
        </w:rPr>
        <w:t>.</w:t>
      </w:r>
      <w:r w:rsidR="00206C28">
        <w:rPr>
          <w:rFonts w:ascii="Arial" w:hAnsi="Arial"/>
          <w:strike/>
          <w:sz w:val="22"/>
          <w:szCs w:val="22"/>
          <w:lang w:val="es-ES_tradnl"/>
        </w:rPr>
        <w:t xml:space="preserve"> </w:t>
      </w:r>
    </w:p>
    <w:p w:rsidR="00E31674" w:rsidRDefault="00E31674" w:rsidP="002B36C2">
      <w:pPr>
        <w:autoSpaceDE w:val="0"/>
        <w:autoSpaceDN w:val="0"/>
        <w:adjustRightInd w:val="0"/>
        <w:spacing w:after="120" w:line="360" w:lineRule="auto"/>
        <w:jc w:val="both"/>
        <w:rPr>
          <w:rFonts w:ascii="Arial" w:hAnsi="Arial"/>
          <w:b/>
          <w:i/>
          <w:sz w:val="22"/>
          <w:szCs w:val="22"/>
          <w:lang w:val="es-ES_tradnl"/>
        </w:rPr>
      </w:pPr>
      <w:r w:rsidRPr="002B36C2">
        <w:rPr>
          <w:rFonts w:ascii="Arial" w:hAnsi="Arial"/>
          <w:b/>
          <w:i/>
          <w:sz w:val="22"/>
          <w:szCs w:val="22"/>
          <w:lang w:val="es-ES_tradnl"/>
        </w:rPr>
        <w:t xml:space="preserve">Recomendaciones </w:t>
      </w:r>
    </w:p>
    <w:p w:rsidR="00E31674" w:rsidRDefault="00683810" w:rsidP="00206C28">
      <w:pPr>
        <w:pStyle w:val="Prrafodelista"/>
        <w:numPr>
          <w:ilvl w:val="0"/>
          <w:numId w:val="27"/>
        </w:numPr>
        <w:autoSpaceDE w:val="0"/>
        <w:autoSpaceDN w:val="0"/>
        <w:adjustRightInd w:val="0"/>
        <w:spacing w:after="120" w:line="360" w:lineRule="auto"/>
        <w:ind w:left="714" w:hanging="357"/>
        <w:contextualSpacing w:val="0"/>
        <w:jc w:val="both"/>
        <w:rPr>
          <w:rFonts w:ascii="Arial" w:hAnsi="Arial"/>
          <w:i/>
          <w:sz w:val="22"/>
          <w:szCs w:val="22"/>
          <w:lang w:val="es-ES_tradnl"/>
        </w:rPr>
      </w:pPr>
      <w:r>
        <w:rPr>
          <w:rFonts w:ascii="Arial" w:hAnsi="Arial"/>
          <w:i/>
          <w:sz w:val="22"/>
          <w:szCs w:val="22"/>
          <w:lang w:val="es-ES_tradnl"/>
        </w:rPr>
        <w:t xml:space="preserve">Se recomienda </w:t>
      </w:r>
      <w:r w:rsidR="00E31674" w:rsidRPr="002B36C2">
        <w:rPr>
          <w:rFonts w:ascii="Arial" w:hAnsi="Arial"/>
          <w:i/>
          <w:sz w:val="22"/>
          <w:szCs w:val="22"/>
          <w:lang w:val="es-ES_tradnl"/>
        </w:rPr>
        <w:t xml:space="preserve">identificar y tratar aspectos como la ansiedad, depresión, uso de drogas o alcohol, estigma y violencia de la pareja; especialmente en jóvenes y mujeres, </w:t>
      </w:r>
      <w:r>
        <w:rPr>
          <w:rFonts w:ascii="Arial" w:hAnsi="Arial"/>
          <w:i/>
          <w:sz w:val="22"/>
          <w:szCs w:val="22"/>
          <w:lang w:val="es-ES_tradnl"/>
        </w:rPr>
        <w:t xml:space="preserve">ya que </w:t>
      </w:r>
      <w:r w:rsidR="00E31674" w:rsidRPr="002B36C2">
        <w:rPr>
          <w:rFonts w:ascii="Arial" w:hAnsi="Arial"/>
          <w:i/>
          <w:sz w:val="22"/>
          <w:szCs w:val="22"/>
          <w:lang w:val="es-ES_tradnl"/>
        </w:rPr>
        <w:t>son esenciales pa</w:t>
      </w:r>
      <w:r w:rsidR="00DE10EE">
        <w:rPr>
          <w:rFonts w:ascii="Arial" w:hAnsi="Arial"/>
          <w:i/>
          <w:sz w:val="22"/>
          <w:szCs w:val="22"/>
          <w:lang w:val="es-ES_tradnl"/>
        </w:rPr>
        <w:t>ra una buena adherencia al tratamiento</w:t>
      </w:r>
      <w:r w:rsidR="00E31674" w:rsidRPr="002B36C2">
        <w:rPr>
          <w:rFonts w:ascii="Arial" w:hAnsi="Arial"/>
          <w:i/>
          <w:sz w:val="22"/>
          <w:szCs w:val="22"/>
          <w:lang w:val="es-ES_tradnl"/>
        </w:rPr>
        <w:t xml:space="preserve"> (</w:t>
      </w:r>
      <w:r w:rsidR="00E31674" w:rsidRPr="00F06F90">
        <w:rPr>
          <w:rFonts w:ascii="Arial" w:hAnsi="Arial"/>
          <w:b/>
          <w:i/>
          <w:sz w:val="22"/>
          <w:szCs w:val="22"/>
          <w:lang w:val="es-ES_tradnl"/>
        </w:rPr>
        <w:t>B</w:t>
      </w:r>
      <w:r w:rsidR="00AB4EE4" w:rsidRPr="00F06F90">
        <w:rPr>
          <w:rFonts w:ascii="Arial" w:hAnsi="Arial"/>
          <w:b/>
          <w:i/>
          <w:sz w:val="22"/>
          <w:szCs w:val="22"/>
          <w:lang w:val="es-ES_tradnl"/>
        </w:rPr>
        <w:t>-</w:t>
      </w:r>
      <w:r w:rsidR="003321B7" w:rsidRPr="00F06F90">
        <w:rPr>
          <w:rFonts w:ascii="Arial" w:hAnsi="Arial"/>
          <w:b/>
          <w:i/>
          <w:sz w:val="22"/>
          <w:szCs w:val="22"/>
          <w:lang w:val="es-ES_tradnl"/>
        </w:rPr>
        <w:t>II</w:t>
      </w:r>
      <w:r w:rsidR="00E31674" w:rsidRPr="002B36C2">
        <w:rPr>
          <w:rFonts w:ascii="Arial" w:hAnsi="Arial"/>
          <w:i/>
          <w:sz w:val="22"/>
          <w:szCs w:val="22"/>
          <w:lang w:val="es-ES_tradnl"/>
        </w:rPr>
        <w:t>).</w:t>
      </w:r>
    </w:p>
    <w:p w:rsidR="00625926" w:rsidRPr="00625926" w:rsidRDefault="00A50155" w:rsidP="0057011C">
      <w:pPr>
        <w:pStyle w:val="Prrafodelista"/>
        <w:numPr>
          <w:ilvl w:val="0"/>
          <w:numId w:val="27"/>
        </w:numPr>
        <w:autoSpaceDE w:val="0"/>
        <w:autoSpaceDN w:val="0"/>
        <w:adjustRightInd w:val="0"/>
        <w:spacing w:after="120" w:line="360" w:lineRule="auto"/>
        <w:contextualSpacing w:val="0"/>
        <w:jc w:val="both"/>
        <w:rPr>
          <w:rFonts w:ascii="Arial" w:hAnsi="Arial"/>
          <w:i/>
          <w:sz w:val="22"/>
          <w:szCs w:val="22"/>
          <w:lang w:val="es-ES_tradnl"/>
        </w:rPr>
      </w:pPr>
      <w:r>
        <w:rPr>
          <w:rFonts w:ascii="Arial" w:hAnsi="Arial"/>
          <w:i/>
          <w:sz w:val="22"/>
          <w:szCs w:val="22"/>
          <w:lang w:val="es-ES_tradnl"/>
        </w:rPr>
        <w:t xml:space="preserve">Para </w:t>
      </w:r>
      <w:r w:rsidRPr="00A50155">
        <w:rPr>
          <w:rFonts w:ascii="Arial" w:hAnsi="Arial"/>
          <w:i/>
          <w:sz w:val="22"/>
          <w:szCs w:val="22"/>
          <w:lang w:val="es-ES_tradnl"/>
        </w:rPr>
        <w:t>favor</w:t>
      </w:r>
      <w:r>
        <w:rPr>
          <w:rFonts w:ascii="Arial" w:hAnsi="Arial"/>
          <w:i/>
          <w:sz w:val="22"/>
          <w:szCs w:val="22"/>
          <w:lang w:val="es-ES_tradnl"/>
        </w:rPr>
        <w:t xml:space="preserve">ecer </w:t>
      </w:r>
      <w:r w:rsidRPr="00A50155">
        <w:rPr>
          <w:rFonts w:ascii="Arial" w:hAnsi="Arial"/>
          <w:i/>
          <w:sz w:val="22"/>
          <w:szCs w:val="22"/>
          <w:lang w:val="es-ES_tradnl"/>
        </w:rPr>
        <w:t xml:space="preserve">el refuerzo en la adherencia y la retención en los cuidados del VIH </w:t>
      </w:r>
      <w:r>
        <w:rPr>
          <w:rFonts w:ascii="Arial" w:hAnsi="Arial"/>
          <w:i/>
          <w:sz w:val="22"/>
          <w:szCs w:val="22"/>
          <w:lang w:val="es-ES_tradnl"/>
        </w:rPr>
        <w:t xml:space="preserve">se recomienda </w:t>
      </w:r>
      <w:r w:rsidR="0057011C" w:rsidRPr="0057011C">
        <w:rPr>
          <w:rFonts w:ascii="Arial" w:hAnsi="Arial"/>
          <w:i/>
          <w:sz w:val="22"/>
          <w:szCs w:val="22"/>
          <w:lang w:val="es-ES_tradnl"/>
        </w:rPr>
        <w:t xml:space="preserve">proporcionar </w:t>
      </w:r>
      <w:r>
        <w:rPr>
          <w:rFonts w:ascii="Arial" w:hAnsi="Arial"/>
          <w:i/>
          <w:sz w:val="22"/>
          <w:szCs w:val="22"/>
          <w:lang w:val="es-ES_tradnl"/>
        </w:rPr>
        <w:t>e</w:t>
      </w:r>
      <w:r w:rsidR="00625926" w:rsidRPr="00625926">
        <w:rPr>
          <w:rFonts w:ascii="Arial" w:hAnsi="Arial"/>
          <w:i/>
          <w:sz w:val="22"/>
          <w:szCs w:val="22"/>
          <w:lang w:val="es-ES_tradnl"/>
        </w:rPr>
        <w:t>l soporte emocional y conductual a través de una red familiar, comunitaria o de entidades no gube</w:t>
      </w:r>
      <w:r w:rsidR="0057011C">
        <w:rPr>
          <w:rFonts w:ascii="Arial" w:hAnsi="Arial"/>
          <w:i/>
          <w:sz w:val="22"/>
          <w:szCs w:val="22"/>
          <w:lang w:val="es-ES_tradnl"/>
        </w:rPr>
        <w:t>rnamentales</w:t>
      </w:r>
      <w:r w:rsidR="00625926" w:rsidRPr="00625926">
        <w:rPr>
          <w:rFonts w:ascii="Arial" w:hAnsi="Arial"/>
          <w:i/>
          <w:sz w:val="22"/>
          <w:szCs w:val="22"/>
          <w:lang w:val="es-ES_tradnl"/>
        </w:rPr>
        <w:t xml:space="preserve"> </w:t>
      </w:r>
      <w:r w:rsidR="00625926">
        <w:rPr>
          <w:rFonts w:ascii="Arial" w:hAnsi="Arial"/>
          <w:i/>
          <w:sz w:val="22"/>
          <w:szCs w:val="22"/>
          <w:lang w:val="es-ES_tradnl"/>
        </w:rPr>
        <w:t>(</w:t>
      </w:r>
      <w:r w:rsidR="00625926" w:rsidRPr="00F06F90">
        <w:rPr>
          <w:rFonts w:ascii="Arial" w:hAnsi="Arial"/>
          <w:b/>
          <w:i/>
          <w:sz w:val="22"/>
          <w:szCs w:val="22"/>
          <w:lang w:val="es-ES_tradnl"/>
        </w:rPr>
        <w:t>B-I</w:t>
      </w:r>
      <w:r w:rsidR="00625926" w:rsidRPr="00625926">
        <w:rPr>
          <w:rFonts w:ascii="Arial" w:hAnsi="Arial"/>
          <w:i/>
          <w:sz w:val="22"/>
          <w:szCs w:val="22"/>
          <w:lang w:val="es-ES_tradnl"/>
        </w:rPr>
        <w:t>)</w:t>
      </w:r>
      <w:r w:rsidR="00625926">
        <w:rPr>
          <w:rFonts w:ascii="Arial" w:hAnsi="Arial"/>
          <w:i/>
          <w:sz w:val="22"/>
          <w:szCs w:val="22"/>
          <w:lang w:val="es-ES_tradnl"/>
        </w:rPr>
        <w:t>.</w:t>
      </w:r>
    </w:p>
    <w:p w:rsidR="005144C3" w:rsidRPr="00625926" w:rsidRDefault="00E72507" w:rsidP="002B36C2">
      <w:pPr>
        <w:spacing w:after="120" w:line="360" w:lineRule="auto"/>
        <w:jc w:val="both"/>
        <w:rPr>
          <w:rFonts w:ascii="Arial" w:hAnsi="Arial"/>
          <w:b/>
          <w:bCs/>
          <w:sz w:val="22"/>
          <w:szCs w:val="22"/>
        </w:rPr>
      </w:pPr>
      <w:r w:rsidRPr="00625926">
        <w:rPr>
          <w:rFonts w:ascii="Arial" w:hAnsi="Arial"/>
          <w:b/>
          <w:bCs/>
          <w:sz w:val="22"/>
          <w:szCs w:val="22"/>
        </w:rPr>
        <w:t>Bibliografí</w:t>
      </w:r>
      <w:r w:rsidR="005144C3" w:rsidRPr="00625926">
        <w:rPr>
          <w:rFonts w:ascii="Arial" w:hAnsi="Arial"/>
          <w:b/>
          <w:bCs/>
          <w:sz w:val="22"/>
          <w:szCs w:val="22"/>
        </w:rPr>
        <w:t>a</w:t>
      </w:r>
    </w:p>
    <w:p w:rsidR="00E03345" w:rsidRPr="00206C28" w:rsidRDefault="00E31674" w:rsidP="00206C28">
      <w:pPr>
        <w:pStyle w:val="Prrafodelista"/>
        <w:numPr>
          <w:ilvl w:val="0"/>
          <w:numId w:val="21"/>
        </w:numPr>
        <w:jc w:val="both"/>
        <w:rPr>
          <w:rFonts w:ascii="Arial" w:hAnsi="Arial"/>
          <w:highlight w:val="yellow"/>
        </w:rPr>
      </w:pPr>
      <w:r w:rsidRPr="006A640A">
        <w:rPr>
          <w:rFonts w:ascii="Arial" w:hAnsi="Arial"/>
          <w:highlight w:val="yellow"/>
          <w:lang w:val="en-US"/>
        </w:rPr>
        <w:t>Cor</w:t>
      </w:r>
      <w:r w:rsidR="00E03345" w:rsidRPr="006A640A">
        <w:rPr>
          <w:rFonts w:ascii="Arial" w:hAnsi="Arial"/>
          <w:highlight w:val="yellow"/>
          <w:lang w:val="en-US"/>
        </w:rPr>
        <w:t xml:space="preserve">less IB, Hoyt AJ, Tyer-Viola L, </w:t>
      </w:r>
      <w:r w:rsidRPr="006A640A">
        <w:rPr>
          <w:rFonts w:ascii="Arial" w:hAnsi="Arial"/>
          <w:highlight w:val="yellow"/>
          <w:lang w:val="en-US"/>
        </w:rPr>
        <w:t xml:space="preserve">et al. 90-90-90-Plus: Maintaining Adherence to Antiretroviral Therapies. </w:t>
      </w:r>
      <w:r w:rsidRPr="006A640A">
        <w:rPr>
          <w:rFonts w:ascii="Arial" w:hAnsi="Arial"/>
          <w:highlight w:val="yellow"/>
        </w:rPr>
        <w:t>AIDS patient care and STD. 2017</w:t>
      </w:r>
      <w:r w:rsidR="00E03345" w:rsidRPr="006A640A">
        <w:rPr>
          <w:rFonts w:ascii="Arial" w:hAnsi="Arial"/>
          <w:highlight w:val="yellow"/>
        </w:rPr>
        <w:t>; 31</w:t>
      </w:r>
      <w:r w:rsidRPr="006A640A">
        <w:rPr>
          <w:rFonts w:ascii="Arial" w:hAnsi="Arial"/>
          <w:highlight w:val="yellow"/>
        </w:rPr>
        <w:t>(5):227-36.</w:t>
      </w:r>
    </w:p>
    <w:p w:rsidR="00E03345" w:rsidRPr="0057011C" w:rsidRDefault="00E31674" w:rsidP="0057011C">
      <w:pPr>
        <w:pStyle w:val="Prrafodelista"/>
        <w:numPr>
          <w:ilvl w:val="0"/>
          <w:numId w:val="21"/>
        </w:numPr>
        <w:jc w:val="both"/>
        <w:rPr>
          <w:rFonts w:ascii="Arial" w:hAnsi="Arial"/>
          <w:highlight w:val="yellow"/>
        </w:rPr>
      </w:pPr>
      <w:r w:rsidRPr="006A640A">
        <w:rPr>
          <w:rFonts w:ascii="Arial" w:hAnsi="Arial"/>
          <w:highlight w:val="yellow"/>
          <w:lang w:val="en-US"/>
        </w:rPr>
        <w:t xml:space="preserve">Abdulrahman SA, Ganasegeran K, Rampal L, Martins OF. HIV Treatment Adherence - A Shared Burden for Patients, Health-Care Providers, and Other Stakeholders. </w:t>
      </w:r>
      <w:r w:rsidRPr="006A640A">
        <w:rPr>
          <w:rFonts w:ascii="Arial" w:hAnsi="Arial"/>
          <w:highlight w:val="yellow"/>
        </w:rPr>
        <w:t>AIDS reviews. 2019</w:t>
      </w:r>
      <w:r w:rsidR="00E03345" w:rsidRPr="006A640A">
        <w:rPr>
          <w:rFonts w:ascii="Arial" w:hAnsi="Arial"/>
          <w:highlight w:val="yellow"/>
        </w:rPr>
        <w:t>; 21</w:t>
      </w:r>
      <w:r w:rsidRPr="006A640A">
        <w:rPr>
          <w:rFonts w:ascii="Arial" w:hAnsi="Arial"/>
          <w:highlight w:val="yellow"/>
        </w:rPr>
        <w:t>(1):28-39.</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Adelekan B, Andrew N, Nta I, et al. Social barriers in accessing care by clients who returned to HIV care after transient loss to follow-up. AIDS research and therapy. 2019</w:t>
      </w:r>
      <w:r w:rsidR="00E03345" w:rsidRPr="006A640A">
        <w:rPr>
          <w:rFonts w:ascii="Arial" w:hAnsi="Arial"/>
          <w:highlight w:val="yellow"/>
          <w:lang w:val="en-US"/>
        </w:rPr>
        <w:t>; 16</w:t>
      </w:r>
      <w:r w:rsidRPr="006A640A">
        <w:rPr>
          <w:rFonts w:ascii="Arial" w:hAnsi="Arial"/>
          <w:highlight w:val="yellow"/>
          <w:lang w:val="en-US"/>
        </w:rPr>
        <w:t>(1):17.</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 xml:space="preserve">Carpenter BS, Hanass-Hancock J. Looking at antiretroviral adherence through a disability lens: a cross-sectional analysis of the intersection of disability, adherence, and health status. </w:t>
      </w:r>
      <w:r w:rsidRPr="00206C28">
        <w:rPr>
          <w:rFonts w:ascii="Arial" w:hAnsi="Arial"/>
          <w:highlight w:val="yellow"/>
          <w:lang w:val="en-US"/>
        </w:rPr>
        <w:t>2019:1-8.</w:t>
      </w:r>
    </w:p>
    <w:p w:rsidR="00625926" w:rsidRPr="00E34786" w:rsidRDefault="00E31674" w:rsidP="00625926">
      <w:pPr>
        <w:pStyle w:val="Prrafodelista"/>
        <w:numPr>
          <w:ilvl w:val="0"/>
          <w:numId w:val="21"/>
        </w:numPr>
        <w:jc w:val="both"/>
        <w:rPr>
          <w:rFonts w:ascii="Arial" w:hAnsi="Arial"/>
          <w:highlight w:val="yellow"/>
          <w:lang w:val="en-US"/>
        </w:rPr>
      </w:pPr>
      <w:r w:rsidRPr="00B670B4">
        <w:rPr>
          <w:rFonts w:ascii="Arial" w:hAnsi="Arial"/>
          <w:highlight w:val="yellow"/>
        </w:rPr>
        <w:t xml:space="preserve">Poku RA, Owusu AY, Mullen PD, </w:t>
      </w:r>
      <w:r w:rsidR="00E03345" w:rsidRPr="00B670B4">
        <w:rPr>
          <w:rFonts w:ascii="Arial" w:hAnsi="Arial"/>
          <w:highlight w:val="yellow"/>
        </w:rPr>
        <w:t>et al.</w:t>
      </w:r>
      <w:r w:rsidRPr="00B670B4">
        <w:rPr>
          <w:rFonts w:ascii="Arial" w:hAnsi="Arial"/>
          <w:highlight w:val="yellow"/>
        </w:rPr>
        <w:t xml:space="preserve"> </w:t>
      </w:r>
      <w:r w:rsidRPr="006A640A">
        <w:rPr>
          <w:rFonts w:ascii="Arial" w:hAnsi="Arial"/>
          <w:highlight w:val="yellow"/>
          <w:lang w:val="en-US"/>
        </w:rPr>
        <w:t xml:space="preserve">Antiretroviral therapy maintenance among HIV-positive women in Ghana: the influence of poverty. </w:t>
      </w:r>
      <w:r w:rsidRPr="00E34786">
        <w:rPr>
          <w:rFonts w:ascii="Arial" w:hAnsi="Arial"/>
          <w:highlight w:val="yellow"/>
          <w:lang w:val="en-US"/>
        </w:rPr>
        <w:t>2019:1-6.</w:t>
      </w:r>
    </w:p>
    <w:p w:rsidR="00ED4408" w:rsidRPr="00206C28" w:rsidRDefault="00625926" w:rsidP="00206C28">
      <w:pPr>
        <w:pStyle w:val="Prrafodelista"/>
        <w:numPr>
          <w:ilvl w:val="0"/>
          <w:numId w:val="21"/>
        </w:numPr>
        <w:rPr>
          <w:rFonts w:ascii="Arial" w:hAnsi="Arial"/>
          <w:highlight w:val="yellow"/>
          <w:lang w:val="en-US"/>
        </w:rPr>
      </w:pPr>
      <w:r w:rsidRPr="006A640A">
        <w:rPr>
          <w:rFonts w:ascii="Arial" w:hAnsi="Arial"/>
          <w:highlight w:val="yellow"/>
          <w:lang w:val="en-US"/>
        </w:rPr>
        <w:t>Steve Kanters, Jay J H Park, Keith Chan, et al. Interventions to improve adherence to antiretroviral therapy: a systematic review and network meta-analysis. Lancet HIV. 2017 Jan;4(1): e31-e40.</w:t>
      </w:r>
    </w:p>
    <w:p w:rsidR="00E03345" w:rsidRPr="00206C28" w:rsidRDefault="00E31674" w:rsidP="00206C28">
      <w:pPr>
        <w:pStyle w:val="Prrafodelista"/>
        <w:numPr>
          <w:ilvl w:val="0"/>
          <w:numId w:val="21"/>
        </w:numPr>
        <w:jc w:val="both"/>
        <w:rPr>
          <w:rFonts w:ascii="Arial" w:hAnsi="Arial"/>
          <w:highlight w:val="yellow"/>
        </w:rPr>
      </w:pPr>
      <w:r w:rsidRPr="006A640A">
        <w:rPr>
          <w:rFonts w:ascii="Arial" w:hAnsi="Arial"/>
          <w:highlight w:val="yellow"/>
          <w:lang w:val="en-US"/>
        </w:rPr>
        <w:t>Yee LM, Crisham Janik M, Dorman RM,</w:t>
      </w:r>
      <w:r w:rsidR="00E03345" w:rsidRPr="006A640A">
        <w:rPr>
          <w:rFonts w:ascii="Arial" w:hAnsi="Arial"/>
          <w:highlight w:val="yellow"/>
          <w:lang w:val="en-US"/>
        </w:rPr>
        <w:t xml:space="preserve"> et al</w:t>
      </w:r>
      <w:r w:rsidRPr="006A640A">
        <w:rPr>
          <w:rFonts w:ascii="Arial" w:hAnsi="Arial"/>
          <w:highlight w:val="yellow"/>
          <w:lang w:val="en-US"/>
        </w:rPr>
        <w:t xml:space="preserve">. Relationship between intimate partner violence and antiretroviral adherence and viral suppression in pregnancy. Sexual &amp; reproductive </w:t>
      </w:r>
      <w:r w:rsidR="00E03345" w:rsidRPr="006A640A">
        <w:rPr>
          <w:rFonts w:ascii="Arial" w:hAnsi="Arial"/>
          <w:highlight w:val="yellow"/>
          <w:lang w:val="en-US"/>
        </w:rPr>
        <w:t>healthcare:</w:t>
      </w:r>
      <w:r w:rsidRPr="006A640A">
        <w:rPr>
          <w:rFonts w:ascii="Arial" w:hAnsi="Arial"/>
          <w:highlight w:val="yellow"/>
          <w:lang w:val="en-US"/>
        </w:rPr>
        <w:t xml:space="preserve"> official journal of the Swedish Association of Midwives. </w:t>
      </w:r>
      <w:r w:rsidRPr="006A640A">
        <w:rPr>
          <w:rFonts w:ascii="Arial" w:hAnsi="Arial"/>
          <w:highlight w:val="yellow"/>
        </w:rPr>
        <w:t>2018</w:t>
      </w:r>
      <w:r w:rsidR="00E03345" w:rsidRPr="006A640A">
        <w:rPr>
          <w:rFonts w:ascii="Arial" w:hAnsi="Arial"/>
          <w:highlight w:val="yellow"/>
        </w:rPr>
        <w:t>; 17:7</w:t>
      </w:r>
      <w:r w:rsidRPr="006A640A">
        <w:rPr>
          <w:rFonts w:ascii="Arial" w:hAnsi="Arial"/>
          <w:highlight w:val="yellow"/>
        </w:rPr>
        <w:t>-11.</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 xml:space="preserve">Takada S, Ettner SL, Harawa NT, </w:t>
      </w:r>
      <w:r w:rsidR="00E03345" w:rsidRPr="006A640A">
        <w:rPr>
          <w:rFonts w:ascii="Arial" w:hAnsi="Arial"/>
          <w:highlight w:val="yellow"/>
          <w:lang w:val="en-US"/>
        </w:rPr>
        <w:t>et al</w:t>
      </w:r>
      <w:r w:rsidRPr="006A640A">
        <w:rPr>
          <w:rFonts w:ascii="Arial" w:hAnsi="Arial"/>
          <w:highlight w:val="yellow"/>
          <w:lang w:val="en-US"/>
        </w:rPr>
        <w:t>. Life Chaos is Associated with Reduced HIV Testing, Engagement in Care, and ART Adherence Among Cisgender Men and Transgender Women upon Entry into Jail. AIDS Behav. 2019</w:t>
      </w:r>
      <w:r w:rsidR="00E03345" w:rsidRPr="006A640A">
        <w:rPr>
          <w:rFonts w:ascii="Arial" w:hAnsi="Arial"/>
          <w:highlight w:val="yellow"/>
          <w:lang w:val="en-US"/>
        </w:rPr>
        <w:t>: 1- 15</w:t>
      </w:r>
      <w:r w:rsidRPr="006A640A">
        <w:rPr>
          <w:rFonts w:ascii="Arial" w:hAnsi="Arial"/>
          <w:highlight w:val="yellow"/>
          <w:lang w:val="en-US"/>
        </w:rPr>
        <w:t>.</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Britt</w:t>
      </w:r>
      <w:r w:rsidR="00E03345" w:rsidRPr="006A640A">
        <w:rPr>
          <w:rFonts w:ascii="Arial" w:hAnsi="Arial"/>
          <w:highlight w:val="yellow"/>
          <w:lang w:val="en-US"/>
        </w:rPr>
        <w:t xml:space="preserve">ain K, Asafu-Agyei NA, Hoare J, </w:t>
      </w:r>
      <w:r w:rsidRPr="006A640A">
        <w:rPr>
          <w:rFonts w:ascii="Arial" w:hAnsi="Arial"/>
          <w:highlight w:val="yellow"/>
          <w:lang w:val="en-US"/>
        </w:rPr>
        <w:t>et al. Association of Adolescent- and Caregiver-Reported Antiretroviral Therapy Adherence with HIV Viral Load Among Perinatally-infected South African Adolescents. AIDS Behav. 2018</w:t>
      </w:r>
      <w:r w:rsidR="00E03345" w:rsidRPr="006A640A">
        <w:rPr>
          <w:rFonts w:ascii="Arial" w:hAnsi="Arial"/>
          <w:highlight w:val="yellow"/>
          <w:lang w:val="en-US"/>
        </w:rPr>
        <w:t>; 22</w:t>
      </w:r>
      <w:r w:rsidRPr="006A640A">
        <w:rPr>
          <w:rFonts w:ascii="Arial" w:hAnsi="Arial"/>
          <w:highlight w:val="yellow"/>
          <w:lang w:val="en-US"/>
        </w:rPr>
        <w:t>(3):909-17.</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 xml:space="preserve">Babowitch JD, </w:t>
      </w:r>
      <w:r w:rsidR="00E03345" w:rsidRPr="006A640A">
        <w:rPr>
          <w:rFonts w:ascii="Arial" w:hAnsi="Arial"/>
          <w:highlight w:val="yellow"/>
          <w:lang w:val="en-US"/>
        </w:rPr>
        <w:t>Sheinfil AZ, Woolf-King SE, et al</w:t>
      </w:r>
      <w:r w:rsidRPr="006A640A">
        <w:rPr>
          <w:rFonts w:ascii="Arial" w:hAnsi="Arial"/>
          <w:highlight w:val="yellow"/>
          <w:lang w:val="en-US"/>
        </w:rPr>
        <w:t>. Correction to: Association of Depressive Symptoms with Lapses in Antiretroviral Medication Adherence Among People Living with HIV: A Test of an Indirect Pathway. AIDS Behav. 2018</w:t>
      </w:r>
      <w:r w:rsidR="00E03345" w:rsidRPr="006A640A">
        <w:rPr>
          <w:rFonts w:ascii="Arial" w:hAnsi="Arial"/>
          <w:highlight w:val="yellow"/>
          <w:lang w:val="en-US"/>
        </w:rPr>
        <w:t>; 22</w:t>
      </w:r>
      <w:r w:rsidRPr="006A640A">
        <w:rPr>
          <w:rFonts w:ascii="Arial" w:hAnsi="Arial"/>
          <w:highlight w:val="yellow"/>
          <w:lang w:val="en-US"/>
        </w:rPr>
        <w:t>(10):</w:t>
      </w:r>
      <w:r w:rsidR="008D5A04" w:rsidRPr="006A640A">
        <w:rPr>
          <w:rFonts w:ascii="Arial" w:hAnsi="Arial"/>
          <w:highlight w:val="yellow"/>
          <w:lang w:val="en-US"/>
        </w:rPr>
        <w:t>3166-74</w:t>
      </w:r>
      <w:r w:rsidRPr="006A640A">
        <w:rPr>
          <w:rFonts w:ascii="Arial" w:hAnsi="Arial"/>
          <w:highlight w:val="yellow"/>
          <w:lang w:val="en-US"/>
        </w:rPr>
        <w:t>.</w:t>
      </w:r>
    </w:p>
    <w:p w:rsidR="00E03345" w:rsidRPr="00206C28" w:rsidRDefault="00E31674" w:rsidP="00206C28">
      <w:pPr>
        <w:pStyle w:val="Prrafodelista"/>
        <w:numPr>
          <w:ilvl w:val="0"/>
          <w:numId w:val="21"/>
        </w:numPr>
        <w:jc w:val="both"/>
        <w:rPr>
          <w:rFonts w:ascii="Arial" w:hAnsi="Arial"/>
          <w:highlight w:val="yellow"/>
        </w:rPr>
      </w:pPr>
      <w:r w:rsidRPr="006A640A">
        <w:rPr>
          <w:rFonts w:ascii="Arial" w:hAnsi="Arial"/>
          <w:highlight w:val="yellow"/>
          <w:lang w:val="en-US"/>
        </w:rPr>
        <w:t xml:space="preserve">Kamal S, Locatelli I, Wandeler G, et al. The Presence of Human Immunodeficiency Virus-Associated Neurocognitive Disorders Is Associated With a Lower Adherence to Combined Antiretroviral Treatment. </w:t>
      </w:r>
      <w:r w:rsidRPr="006A640A">
        <w:rPr>
          <w:rFonts w:ascii="Arial" w:hAnsi="Arial"/>
          <w:highlight w:val="yellow"/>
        </w:rPr>
        <w:t>Open forum infectious diseases. 2017</w:t>
      </w:r>
      <w:r w:rsidR="00E03345" w:rsidRPr="006A640A">
        <w:rPr>
          <w:rFonts w:ascii="Arial" w:hAnsi="Arial"/>
          <w:highlight w:val="yellow"/>
        </w:rPr>
        <w:t>; 4</w:t>
      </w:r>
      <w:r w:rsidRPr="006A640A">
        <w:rPr>
          <w:rFonts w:ascii="Arial" w:hAnsi="Arial"/>
          <w:highlight w:val="yellow"/>
        </w:rPr>
        <w:t>(2):ofx070.</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 xml:space="preserve">Turan B, Smith W, Cohen MH, Wilson TE, Adimora AA, Merenstein D, et al. Mechanisms for the Negative Effects of Internalized HIV-Related Stigma on Antiretroviral Therapy Adherence in Women: The Mediating Roles of Social Isolation and Depression. </w:t>
      </w:r>
      <w:r w:rsidR="00E03345" w:rsidRPr="006A640A">
        <w:rPr>
          <w:rFonts w:ascii="Arial" w:hAnsi="Arial"/>
          <w:highlight w:val="yellow"/>
          <w:lang w:val="en-US"/>
        </w:rPr>
        <w:t>JAIDS</w:t>
      </w:r>
      <w:r w:rsidRPr="006A640A">
        <w:rPr>
          <w:rFonts w:ascii="Arial" w:hAnsi="Arial"/>
          <w:highlight w:val="yellow"/>
          <w:lang w:val="en-US"/>
        </w:rPr>
        <w:t>. 2016</w:t>
      </w:r>
      <w:r w:rsidR="00E03345" w:rsidRPr="006A640A">
        <w:rPr>
          <w:rFonts w:ascii="Arial" w:hAnsi="Arial"/>
          <w:highlight w:val="yellow"/>
          <w:lang w:val="en-US"/>
        </w:rPr>
        <w:t>; 72</w:t>
      </w:r>
      <w:r w:rsidRPr="006A640A">
        <w:rPr>
          <w:rFonts w:ascii="Arial" w:hAnsi="Arial"/>
          <w:highlight w:val="yellow"/>
          <w:lang w:val="en-US"/>
        </w:rPr>
        <w:t>(2):198-205.</w:t>
      </w:r>
    </w:p>
    <w:p w:rsidR="00E03345" w:rsidRPr="00206C28" w:rsidRDefault="00E31674" w:rsidP="00206C28">
      <w:pPr>
        <w:pStyle w:val="Prrafodelista"/>
        <w:numPr>
          <w:ilvl w:val="0"/>
          <w:numId w:val="21"/>
        </w:numPr>
        <w:jc w:val="both"/>
        <w:rPr>
          <w:rFonts w:ascii="Arial" w:hAnsi="Arial"/>
          <w:highlight w:val="yellow"/>
        </w:rPr>
      </w:pPr>
      <w:r w:rsidRPr="006A640A">
        <w:rPr>
          <w:rFonts w:ascii="Arial" w:hAnsi="Arial"/>
          <w:highlight w:val="yellow"/>
        </w:rPr>
        <w:t xml:space="preserve">Gonzalez-Alvarez S, Madoz-Gurpide A, Parro-Torres C, </w:t>
      </w:r>
      <w:r w:rsidR="00E03345" w:rsidRPr="006A640A">
        <w:rPr>
          <w:rFonts w:ascii="Arial" w:hAnsi="Arial"/>
          <w:highlight w:val="yellow"/>
        </w:rPr>
        <w:t>et al</w:t>
      </w:r>
      <w:r w:rsidRPr="006A640A">
        <w:rPr>
          <w:rFonts w:ascii="Arial" w:hAnsi="Arial"/>
          <w:highlight w:val="yellow"/>
        </w:rPr>
        <w:t xml:space="preserve">. </w:t>
      </w:r>
      <w:r w:rsidRPr="006A640A">
        <w:rPr>
          <w:rFonts w:ascii="Arial" w:hAnsi="Arial"/>
          <w:highlight w:val="yellow"/>
          <w:lang w:val="en-US"/>
        </w:rPr>
        <w:t xml:space="preserve">Relationship between alcohol consumption, whether linked to other substance use or not, and antiretroviral treatment adherence in HIV+ patients. </w:t>
      </w:r>
      <w:r w:rsidRPr="006A640A">
        <w:rPr>
          <w:rFonts w:ascii="Arial" w:hAnsi="Arial"/>
          <w:highlight w:val="yellow"/>
        </w:rPr>
        <w:t>Adicciones. 2019</w:t>
      </w:r>
      <w:r w:rsidR="00E03345" w:rsidRPr="006A640A">
        <w:rPr>
          <w:rFonts w:ascii="Arial" w:hAnsi="Arial"/>
          <w:highlight w:val="yellow"/>
        </w:rPr>
        <w:t>; 31</w:t>
      </w:r>
      <w:r w:rsidRPr="006A640A">
        <w:rPr>
          <w:rFonts w:ascii="Arial" w:hAnsi="Arial"/>
          <w:highlight w:val="yellow"/>
        </w:rPr>
        <w:t>(1):8-17.</w:t>
      </w:r>
    </w:p>
    <w:p w:rsidR="00E03345" w:rsidRPr="00206C28" w:rsidRDefault="00E31674" w:rsidP="00206C28">
      <w:pPr>
        <w:pStyle w:val="Prrafodelista"/>
        <w:numPr>
          <w:ilvl w:val="0"/>
          <w:numId w:val="21"/>
        </w:numPr>
        <w:jc w:val="both"/>
        <w:rPr>
          <w:rFonts w:ascii="Arial" w:hAnsi="Arial"/>
          <w:highlight w:val="yellow"/>
          <w:lang w:val="en-US"/>
        </w:rPr>
      </w:pPr>
      <w:r w:rsidRPr="006A640A">
        <w:rPr>
          <w:rFonts w:ascii="Arial" w:hAnsi="Arial"/>
          <w:highlight w:val="yellow"/>
          <w:lang w:val="en-US"/>
        </w:rPr>
        <w:t>Carter A, Rot</w:t>
      </w:r>
      <w:r w:rsidR="00E03345" w:rsidRPr="006A640A">
        <w:rPr>
          <w:rFonts w:ascii="Arial" w:hAnsi="Arial"/>
          <w:highlight w:val="yellow"/>
          <w:lang w:val="en-US"/>
        </w:rPr>
        <w:t>h EA, Ding E</w:t>
      </w:r>
      <w:r w:rsidRPr="006A640A">
        <w:rPr>
          <w:rFonts w:ascii="Arial" w:hAnsi="Arial"/>
          <w:highlight w:val="yellow"/>
          <w:lang w:val="en-US"/>
        </w:rPr>
        <w:t>, et al. Substance Use, Violence, and Antiretroviral Adherence: A Latent Class Analysis of Women Living with HIV in Canada. AIDS Behav. 2018</w:t>
      </w:r>
      <w:r w:rsidR="00E03345" w:rsidRPr="006A640A">
        <w:rPr>
          <w:rFonts w:ascii="Arial" w:hAnsi="Arial"/>
          <w:highlight w:val="yellow"/>
          <w:lang w:val="en-US"/>
        </w:rPr>
        <w:t>; 22</w:t>
      </w:r>
      <w:r w:rsidRPr="006A640A">
        <w:rPr>
          <w:rFonts w:ascii="Arial" w:hAnsi="Arial"/>
          <w:highlight w:val="yellow"/>
          <w:lang w:val="en-US"/>
        </w:rPr>
        <w:t>(3):971-85.</w:t>
      </w:r>
    </w:p>
    <w:p w:rsidR="00E31674" w:rsidRPr="006A640A" w:rsidRDefault="00E31674" w:rsidP="008F67F2">
      <w:pPr>
        <w:pStyle w:val="Prrafodelista"/>
        <w:numPr>
          <w:ilvl w:val="0"/>
          <w:numId w:val="21"/>
        </w:numPr>
        <w:jc w:val="both"/>
        <w:rPr>
          <w:rFonts w:ascii="Arial" w:hAnsi="Arial"/>
          <w:highlight w:val="yellow"/>
        </w:rPr>
      </w:pPr>
      <w:r w:rsidRPr="006A640A">
        <w:rPr>
          <w:rFonts w:ascii="Arial" w:hAnsi="Arial"/>
          <w:highlight w:val="yellow"/>
          <w:lang w:val="en-US"/>
        </w:rPr>
        <w:t>Cook PF, Schmiege SJ, Bradley-Springer L,</w:t>
      </w:r>
      <w:r w:rsidR="00E03345" w:rsidRPr="006A640A">
        <w:rPr>
          <w:rFonts w:ascii="Arial" w:hAnsi="Arial"/>
          <w:highlight w:val="yellow"/>
          <w:lang w:val="en-US"/>
        </w:rPr>
        <w:t xml:space="preserve"> et al</w:t>
      </w:r>
      <w:r w:rsidRPr="006A640A">
        <w:rPr>
          <w:rFonts w:ascii="Arial" w:hAnsi="Arial"/>
          <w:highlight w:val="yellow"/>
          <w:lang w:val="en-US"/>
        </w:rPr>
        <w:t xml:space="preserve">. Motivation as a Mechanism for Daily Experiences' Effects on HIV Medication Adherence. The Journal of the Association of Nurses in AIDS </w:t>
      </w:r>
      <w:r w:rsidR="00E03345" w:rsidRPr="006A640A">
        <w:rPr>
          <w:rFonts w:ascii="Arial" w:hAnsi="Arial"/>
          <w:highlight w:val="yellow"/>
          <w:lang w:val="en-US"/>
        </w:rPr>
        <w:t>Care:</w:t>
      </w:r>
      <w:r w:rsidRPr="006A640A">
        <w:rPr>
          <w:rFonts w:ascii="Arial" w:hAnsi="Arial"/>
          <w:highlight w:val="yellow"/>
          <w:lang w:val="en-US"/>
        </w:rPr>
        <w:t xml:space="preserve"> JANAC. </w:t>
      </w:r>
      <w:r w:rsidRPr="006A640A">
        <w:rPr>
          <w:rFonts w:ascii="Arial" w:hAnsi="Arial"/>
          <w:highlight w:val="yellow"/>
        </w:rPr>
        <w:t>2018</w:t>
      </w:r>
      <w:r w:rsidR="00E03345" w:rsidRPr="006A640A">
        <w:rPr>
          <w:rFonts w:ascii="Arial" w:hAnsi="Arial"/>
          <w:highlight w:val="yellow"/>
        </w:rPr>
        <w:t>; 29</w:t>
      </w:r>
      <w:r w:rsidRPr="006A640A">
        <w:rPr>
          <w:rFonts w:ascii="Arial" w:hAnsi="Arial"/>
          <w:highlight w:val="yellow"/>
        </w:rPr>
        <w:t>(3):383-93.</w:t>
      </w:r>
    </w:p>
    <w:p w:rsidR="002E1D69" w:rsidRDefault="002E1D69" w:rsidP="00A80199">
      <w:pPr>
        <w:tabs>
          <w:tab w:val="left" w:pos="851"/>
        </w:tabs>
        <w:spacing w:after="120" w:line="360" w:lineRule="auto"/>
        <w:ind w:left="720"/>
        <w:jc w:val="both"/>
        <w:rPr>
          <w:rFonts w:ascii="Arial" w:hAnsi="Arial"/>
          <w:b/>
          <w:sz w:val="22"/>
          <w:szCs w:val="22"/>
        </w:rPr>
      </w:pPr>
    </w:p>
    <w:p w:rsidR="00A80199" w:rsidRDefault="00A80199" w:rsidP="008B4E97">
      <w:pPr>
        <w:tabs>
          <w:tab w:val="left" w:pos="851"/>
        </w:tabs>
        <w:spacing w:after="120" w:line="360" w:lineRule="auto"/>
        <w:jc w:val="both"/>
        <w:rPr>
          <w:rFonts w:ascii="Arial" w:hAnsi="Arial"/>
          <w:b/>
          <w:sz w:val="22"/>
          <w:szCs w:val="22"/>
        </w:rPr>
      </w:pPr>
    </w:p>
    <w:p w:rsidR="005144C3" w:rsidRPr="00A80199" w:rsidRDefault="001B34DC" w:rsidP="008B7357">
      <w:pPr>
        <w:pStyle w:val="Ttulo2"/>
        <w:keepNext w:val="0"/>
        <w:keepLines w:val="0"/>
        <w:numPr>
          <w:ilvl w:val="0"/>
          <w:numId w:val="0"/>
        </w:numPr>
        <w:spacing w:before="0" w:after="120" w:line="360" w:lineRule="auto"/>
        <w:ind w:firstLine="360"/>
        <w:jc w:val="both"/>
        <w:rPr>
          <w:rFonts w:ascii="Arial" w:hAnsi="Arial" w:cs="Arial"/>
          <w:sz w:val="24"/>
          <w:szCs w:val="24"/>
        </w:rPr>
      </w:pPr>
      <w:r w:rsidRPr="00A80199">
        <w:rPr>
          <w:rFonts w:ascii="Arial" w:hAnsi="Arial" w:cs="Arial"/>
          <w:sz w:val="24"/>
          <w:szCs w:val="24"/>
        </w:rPr>
        <w:t>B.</w:t>
      </w:r>
      <w:r w:rsidRPr="00A80199">
        <w:rPr>
          <w:rFonts w:ascii="Arial" w:hAnsi="Arial" w:cs="Arial"/>
          <w:sz w:val="24"/>
          <w:szCs w:val="24"/>
        </w:rPr>
        <w:tab/>
      </w:r>
      <w:bookmarkStart w:id="10" w:name="_Toc22622675"/>
      <w:r w:rsidR="005144C3" w:rsidRPr="00A80199">
        <w:rPr>
          <w:rFonts w:ascii="Arial" w:hAnsi="Arial" w:cs="Arial"/>
          <w:sz w:val="24"/>
          <w:szCs w:val="24"/>
        </w:rPr>
        <w:t xml:space="preserve">Enfermedad y </w:t>
      </w:r>
      <w:r w:rsidR="005144C3" w:rsidRPr="00A80199">
        <w:rPr>
          <w:rFonts w:ascii="Arial" w:hAnsi="Arial" w:cs="Arial"/>
          <w:sz w:val="24"/>
          <w:szCs w:val="24"/>
          <w:highlight w:val="yellow"/>
        </w:rPr>
        <w:t>comorbilidades</w:t>
      </w:r>
      <w:bookmarkEnd w:id="10"/>
    </w:p>
    <w:p w:rsidR="002B36C2" w:rsidRPr="002B36C2" w:rsidRDefault="002B36C2" w:rsidP="002B36C2"/>
    <w:p w:rsidR="005144C3" w:rsidRPr="00C874C1" w:rsidRDefault="00A601E1" w:rsidP="002B36C2">
      <w:pPr>
        <w:spacing w:after="120" w:line="360" w:lineRule="auto"/>
        <w:ind w:firstLine="357"/>
        <w:jc w:val="both"/>
        <w:rPr>
          <w:rFonts w:ascii="Arial" w:hAnsi="Arial"/>
          <w:sz w:val="22"/>
          <w:szCs w:val="22"/>
        </w:rPr>
      </w:pPr>
      <w:r>
        <w:rPr>
          <w:rFonts w:ascii="Arial" w:hAnsi="Arial"/>
          <w:sz w:val="22"/>
          <w:szCs w:val="22"/>
        </w:rPr>
        <w:t xml:space="preserve"> </w:t>
      </w:r>
      <w:r>
        <w:rPr>
          <w:rFonts w:ascii="Arial" w:hAnsi="Arial"/>
          <w:sz w:val="22"/>
          <w:szCs w:val="22"/>
        </w:rPr>
        <w:tab/>
      </w:r>
      <w:r w:rsidR="005144C3" w:rsidRPr="00C874C1">
        <w:rPr>
          <w:rFonts w:ascii="Arial" w:hAnsi="Arial"/>
          <w:sz w:val="22"/>
          <w:szCs w:val="22"/>
        </w:rPr>
        <w:t xml:space="preserve">La infección por VIH puede cursar de forma asintomática o sintomática y la aceptación y adherencia al tratamiento pueden ser diferentes en cada una de estas fases. Pocos estudios en pacientes </w:t>
      </w:r>
      <w:r w:rsidR="003054E6">
        <w:rPr>
          <w:rFonts w:ascii="Arial" w:hAnsi="Arial"/>
          <w:sz w:val="22"/>
          <w:szCs w:val="22"/>
        </w:rPr>
        <w:t xml:space="preserve">con infección por el </w:t>
      </w:r>
      <w:r w:rsidR="005144C3" w:rsidRPr="00C874C1">
        <w:rPr>
          <w:rFonts w:ascii="Arial" w:hAnsi="Arial"/>
          <w:sz w:val="22"/>
          <w:szCs w:val="22"/>
        </w:rPr>
        <w:t xml:space="preserve">VIH han tenido en cuenta estos factores. Los estudios que evalúan la relación entre el </w:t>
      </w:r>
      <w:r w:rsidR="005144C3" w:rsidRPr="003054E6">
        <w:rPr>
          <w:rFonts w:ascii="Arial" w:hAnsi="Arial"/>
          <w:sz w:val="22"/>
          <w:szCs w:val="22"/>
        </w:rPr>
        <w:t>estadio CDC</w:t>
      </w:r>
      <w:r w:rsidR="005144C3" w:rsidRPr="00C874C1">
        <w:rPr>
          <w:rFonts w:ascii="Arial" w:hAnsi="Arial"/>
          <w:sz w:val="22"/>
          <w:szCs w:val="22"/>
        </w:rPr>
        <w:t xml:space="preserve"> de la enfermedad y la adherencia han obtenido resultados contradictorios. En la mayoría no se ha encontrado asociación </w:t>
      </w:r>
      <w:r w:rsidR="00A437EE">
        <w:rPr>
          <w:rFonts w:ascii="Arial" w:hAnsi="Arial"/>
          <w:vertAlign w:val="superscript"/>
        </w:rPr>
        <w:t>1</w:t>
      </w:r>
      <w:r w:rsidR="006A640A">
        <w:rPr>
          <w:rFonts w:ascii="Arial" w:hAnsi="Arial"/>
          <w:vertAlign w:val="superscript"/>
        </w:rPr>
        <w:t>-</w:t>
      </w:r>
      <w:r w:rsidR="00A437EE">
        <w:rPr>
          <w:rFonts w:ascii="Arial" w:hAnsi="Arial"/>
          <w:vertAlign w:val="superscript"/>
        </w:rPr>
        <w:t xml:space="preserve"> </w:t>
      </w:r>
      <w:r w:rsidR="007622C1" w:rsidRPr="00E520BE">
        <w:rPr>
          <w:rFonts w:ascii="Arial" w:hAnsi="Arial"/>
          <w:vertAlign w:val="superscript"/>
        </w:rPr>
        <w:t>5</w:t>
      </w:r>
      <w:r w:rsidR="005144C3" w:rsidRPr="00C874C1">
        <w:rPr>
          <w:rFonts w:ascii="Arial" w:hAnsi="Arial"/>
          <w:sz w:val="22"/>
          <w:szCs w:val="22"/>
        </w:rPr>
        <w:t>. Sin embargo, segú</w:t>
      </w:r>
      <w:r w:rsidR="007622C1">
        <w:rPr>
          <w:rFonts w:ascii="Arial" w:hAnsi="Arial"/>
          <w:sz w:val="22"/>
          <w:szCs w:val="22"/>
        </w:rPr>
        <w:t xml:space="preserve">n los datos obtenidos </w:t>
      </w:r>
      <w:r w:rsidR="007622C1" w:rsidRPr="006A640A">
        <w:rPr>
          <w:rFonts w:ascii="Arial" w:hAnsi="Arial"/>
          <w:sz w:val="22"/>
          <w:szCs w:val="22"/>
        </w:rPr>
        <w:t>por Gao et al.</w:t>
      </w:r>
      <w:r w:rsidR="00434AA2" w:rsidRPr="006A640A">
        <w:rPr>
          <w:rFonts w:ascii="Arial" w:hAnsi="Arial"/>
          <w:vertAlign w:val="superscript"/>
        </w:rPr>
        <w:t>6</w:t>
      </w:r>
      <w:r w:rsidR="005144C3" w:rsidRPr="006A640A">
        <w:rPr>
          <w:rFonts w:ascii="Arial" w:hAnsi="Arial"/>
          <w:sz w:val="22"/>
          <w:szCs w:val="22"/>
        </w:rPr>
        <w:t xml:space="preserve">, </w:t>
      </w:r>
      <w:r w:rsidR="005144C3" w:rsidRPr="00C874C1">
        <w:rPr>
          <w:rFonts w:ascii="Arial" w:hAnsi="Arial"/>
          <w:sz w:val="22"/>
          <w:szCs w:val="22"/>
        </w:rPr>
        <w:t xml:space="preserve">los pacientes en estadio B o C presentan una mejor adherencia que los pacientes en estadio A, ya que asocian el mal cumplimiento con un mayor riesgo de complicaciones. </w:t>
      </w:r>
      <w:r w:rsidR="005144C3" w:rsidRPr="00C874C1">
        <w:rPr>
          <w:rFonts w:ascii="Arial" w:hAnsi="Arial"/>
          <w:sz w:val="22"/>
          <w:szCs w:val="22"/>
          <w:highlight w:val="yellow"/>
        </w:rPr>
        <w:t>Estos datos no se han confirmado en estudios recientes, como el publicado por Protopopescu y cols con los datos a diez años de seguimiento de la cohorte francesa APROCO, en los cuales se aprecia una peor adherencia en los pacientes en</w:t>
      </w:r>
      <w:r w:rsidR="00E349FB">
        <w:rPr>
          <w:rFonts w:ascii="Arial" w:hAnsi="Arial"/>
          <w:sz w:val="22"/>
          <w:szCs w:val="22"/>
          <w:highlight w:val="yellow"/>
        </w:rPr>
        <w:t xml:space="preserve"> estadio B o C de la enfermedad</w:t>
      </w:r>
      <w:r w:rsidR="00434AA2">
        <w:rPr>
          <w:rFonts w:ascii="Arial" w:hAnsi="Arial"/>
          <w:highlight w:val="yellow"/>
          <w:vertAlign w:val="superscript"/>
        </w:rPr>
        <w:t>7</w:t>
      </w:r>
      <w:r w:rsidR="005144C3" w:rsidRPr="00C874C1">
        <w:rPr>
          <w:rFonts w:ascii="Arial" w:hAnsi="Arial"/>
          <w:sz w:val="22"/>
          <w:szCs w:val="22"/>
          <w:highlight w:val="yellow"/>
        </w:rPr>
        <w:t>.</w:t>
      </w:r>
      <w:r w:rsidR="005144C3" w:rsidRPr="00C874C1">
        <w:rPr>
          <w:rFonts w:ascii="Arial" w:hAnsi="Arial"/>
          <w:sz w:val="22"/>
          <w:szCs w:val="22"/>
        </w:rPr>
        <w:t xml:space="preserve"> Algunos estudios sin embargo han encontrado una</w:t>
      </w:r>
      <w:r w:rsidR="0057011C">
        <w:rPr>
          <w:rFonts w:ascii="Arial" w:hAnsi="Arial"/>
          <w:sz w:val="22"/>
          <w:szCs w:val="22"/>
        </w:rPr>
        <w:t xml:space="preserve"> mayor discontinuación del TAR</w:t>
      </w:r>
      <w:r w:rsidR="005144C3" w:rsidRPr="00C874C1">
        <w:rPr>
          <w:rFonts w:ascii="Arial" w:hAnsi="Arial"/>
          <w:sz w:val="22"/>
          <w:szCs w:val="22"/>
        </w:rPr>
        <w:t xml:space="preserve"> en pacientes con cargas virales elevadas, quizás por no haber conseguido el control virológico, respecto a los pacientes con cargas virales bajas </w:t>
      </w:r>
      <w:r w:rsidR="00434AA2">
        <w:rPr>
          <w:rFonts w:ascii="Arial" w:hAnsi="Arial"/>
          <w:vertAlign w:val="superscript"/>
        </w:rPr>
        <w:t>7</w:t>
      </w:r>
      <w:r w:rsidR="00DB0492">
        <w:rPr>
          <w:rFonts w:ascii="Arial" w:hAnsi="Arial"/>
          <w:vertAlign w:val="superscript"/>
        </w:rPr>
        <w:t>-</w:t>
      </w:r>
      <w:r w:rsidR="003911E0">
        <w:rPr>
          <w:rFonts w:ascii="Arial" w:hAnsi="Arial"/>
          <w:vertAlign w:val="superscript"/>
        </w:rPr>
        <w:t>10</w:t>
      </w:r>
      <w:r w:rsidR="005144C3" w:rsidRPr="00C874C1">
        <w:rPr>
          <w:rFonts w:ascii="Arial" w:hAnsi="Arial"/>
          <w:sz w:val="22"/>
          <w:szCs w:val="22"/>
          <w:highlight w:val="yellow"/>
        </w:rPr>
        <w:t xml:space="preserve">. Respecto a los datos de </w:t>
      </w:r>
      <w:r w:rsidR="00DB0492" w:rsidRPr="00C96078">
        <w:rPr>
          <w:rFonts w:ascii="Arial" w:hAnsi="Arial"/>
          <w:sz w:val="22"/>
          <w:szCs w:val="22"/>
          <w:highlight w:val="yellow"/>
        </w:rPr>
        <w:t xml:space="preserve">linfocitos </w:t>
      </w:r>
      <w:r w:rsidR="005144C3" w:rsidRPr="00C96078">
        <w:rPr>
          <w:rFonts w:ascii="Arial" w:hAnsi="Arial"/>
          <w:sz w:val="22"/>
          <w:szCs w:val="22"/>
          <w:highlight w:val="yellow"/>
        </w:rPr>
        <w:t xml:space="preserve">CD4 al </w:t>
      </w:r>
      <w:r w:rsidR="005144C3" w:rsidRPr="00C874C1">
        <w:rPr>
          <w:rFonts w:ascii="Arial" w:hAnsi="Arial"/>
          <w:sz w:val="22"/>
          <w:szCs w:val="22"/>
          <w:highlight w:val="yellow"/>
        </w:rPr>
        <w:t>inicio del tratamiento y su influ</w:t>
      </w:r>
      <w:r w:rsidR="00313C59">
        <w:rPr>
          <w:rFonts w:ascii="Arial" w:hAnsi="Arial"/>
          <w:sz w:val="22"/>
          <w:szCs w:val="22"/>
          <w:highlight w:val="yellow"/>
        </w:rPr>
        <w:t>encia en la adherencia,</w:t>
      </w:r>
      <w:r w:rsidR="00313C59" w:rsidRPr="00313C59">
        <w:rPr>
          <w:rFonts w:ascii="Arial" w:hAnsi="Arial"/>
          <w:sz w:val="22"/>
          <w:szCs w:val="22"/>
          <w:highlight w:val="yellow"/>
        </w:rPr>
        <w:t xml:space="preserve"> </w:t>
      </w:r>
      <w:r w:rsidR="00313C59">
        <w:rPr>
          <w:rFonts w:ascii="Arial" w:hAnsi="Arial"/>
          <w:sz w:val="22"/>
          <w:szCs w:val="22"/>
          <w:highlight w:val="yellow"/>
        </w:rPr>
        <w:t xml:space="preserve">una </w:t>
      </w:r>
      <w:r w:rsidR="00313C59" w:rsidRPr="00C874C1">
        <w:rPr>
          <w:rFonts w:ascii="Arial" w:hAnsi="Arial"/>
          <w:sz w:val="22"/>
          <w:szCs w:val="22"/>
          <w:highlight w:val="yellow"/>
        </w:rPr>
        <w:t>revisión siste</w:t>
      </w:r>
      <w:r w:rsidR="00313C59">
        <w:rPr>
          <w:rFonts w:ascii="Arial" w:hAnsi="Arial"/>
          <w:sz w:val="22"/>
          <w:szCs w:val="22"/>
          <w:highlight w:val="yellow"/>
        </w:rPr>
        <w:t>mática con meta</w:t>
      </w:r>
      <w:r w:rsidR="005144C3" w:rsidRPr="00C874C1">
        <w:rPr>
          <w:rFonts w:ascii="Arial" w:hAnsi="Arial"/>
          <w:sz w:val="22"/>
          <w:szCs w:val="22"/>
          <w:highlight w:val="yellow"/>
        </w:rPr>
        <w:t xml:space="preserve">análisis </w:t>
      </w:r>
      <w:r w:rsidR="00434AA2">
        <w:rPr>
          <w:rFonts w:ascii="Arial" w:hAnsi="Arial"/>
          <w:sz w:val="22"/>
          <w:szCs w:val="22"/>
          <w:highlight w:val="yellow"/>
        </w:rPr>
        <w:t>realizado por Bock et al.,</w:t>
      </w:r>
      <w:r w:rsidR="005144C3" w:rsidRPr="00C874C1">
        <w:rPr>
          <w:rFonts w:ascii="Arial" w:hAnsi="Arial"/>
          <w:sz w:val="22"/>
          <w:szCs w:val="22"/>
          <w:highlight w:val="yellow"/>
        </w:rPr>
        <w:t xml:space="preserve"> encuentra una mínima peor adherencia en los pacientes con cifras </w:t>
      </w:r>
      <w:r w:rsidR="005144C3" w:rsidRPr="00C96078">
        <w:rPr>
          <w:rFonts w:ascii="Arial" w:hAnsi="Arial"/>
          <w:sz w:val="22"/>
          <w:szCs w:val="22"/>
          <w:highlight w:val="yellow"/>
        </w:rPr>
        <w:t xml:space="preserve">de </w:t>
      </w:r>
      <w:r w:rsidR="00DB0492" w:rsidRPr="00C96078">
        <w:rPr>
          <w:rFonts w:ascii="Arial" w:hAnsi="Arial"/>
          <w:sz w:val="22"/>
          <w:szCs w:val="22"/>
          <w:highlight w:val="yellow"/>
        </w:rPr>
        <w:t xml:space="preserve">linfocitos </w:t>
      </w:r>
      <w:r w:rsidR="005144C3" w:rsidRPr="00C96078">
        <w:rPr>
          <w:rFonts w:ascii="Arial" w:hAnsi="Arial"/>
          <w:sz w:val="22"/>
          <w:szCs w:val="22"/>
          <w:highlight w:val="yellow"/>
        </w:rPr>
        <w:t>CD4</w:t>
      </w:r>
      <w:r w:rsidR="005144C3" w:rsidRPr="00DB0492">
        <w:rPr>
          <w:rFonts w:ascii="Arial" w:hAnsi="Arial"/>
          <w:sz w:val="22"/>
          <w:szCs w:val="22"/>
        </w:rPr>
        <w:t xml:space="preserve"> </w:t>
      </w:r>
      <w:r w:rsidR="005144C3" w:rsidRPr="00C874C1">
        <w:rPr>
          <w:rFonts w:ascii="Arial" w:hAnsi="Arial"/>
          <w:sz w:val="22"/>
          <w:szCs w:val="22"/>
          <w:highlight w:val="yellow"/>
        </w:rPr>
        <w:t xml:space="preserve">por encima de </w:t>
      </w:r>
      <w:r w:rsidR="005144C3" w:rsidRPr="00DB0492">
        <w:rPr>
          <w:rFonts w:ascii="Arial" w:hAnsi="Arial"/>
          <w:sz w:val="22"/>
          <w:szCs w:val="22"/>
        </w:rPr>
        <w:t>200</w:t>
      </w:r>
      <w:r w:rsidR="00DB0492" w:rsidRPr="00DB0492">
        <w:rPr>
          <w:rFonts w:ascii="Arial" w:hAnsi="Arial"/>
          <w:sz w:val="22"/>
          <w:szCs w:val="22"/>
        </w:rPr>
        <w:t xml:space="preserve"> cel/mm</w:t>
      </w:r>
      <w:r w:rsidR="00DB0492" w:rsidRPr="00DB0492">
        <w:rPr>
          <w:rFonts w:ascii="Arial" w:hAnsi="Arial"/>
          <w:sz w:val="22"/>
          <w:szCs w:val="22"/>
          <w:vertAlign w:val="superscript"/>
        </w:rPr>
        <w:t>3</w:t>
      </w:r>
      <w:r w:rsidR="005144C3" w:rsidRPr="00DB0492">
        <w:rPr>
          <w:rFonts w:ascii="Arial" w:hAnsi="Arial"/>
          <w:sz w:val="22"/>
          <w:szCs w:val="22"/>
        </w:rPr>
        <w:t xml:space="preserve"> </w:t>
      </w:r>
      <w:r w:rsidR="005144C3" w:rsidRPr="00C874C1">
        <w:rPr>
          <w:rFonts w:ascii="Arial" w:hAnsi="Arial"/>
          <w:sz w:val="22"/>
          <w:szCs w:val="22"/>
          <w:highlight w:val="yellow"/>
        </w:rPr>
        <w:t xml:space="preserve">(OR 0.90), que no se mantiene en cifras mayores de </w:t>
      </w:r>
      <w:r w:rsidR="005144C3" w:rsidRPr="00C96078">
        <w:rPr>
          <w:rFonts w:ascii="Arial" w:hAnsi="Arial"/>
          <w:sz w:val="22"/>
          <w:szCs w:val="22"/>
          <w:highlight w:val="yellow"/>
        </w:rPr>
        <w:t>500</w:t>
      </w:r>
      <w:r w:rsidR="00DB0492" w:rsidRPr="00C96078">
        <w:rPr>
          <w:highlight w:val="yellow"/>
        </w:rPr>
        <w:t xml:space="preserve"> </w:t>
      </w:r>
      <w:r w:rsidR="00DB0492" w:rsidRPr="00C96078">
        <w:rPr>
          <w:rFonts w:ascii="Arial" w:hAnsi="Arial"/>
          <w:sz w:val="22"/>
          <w:szCs w:val="22"/>
          <w:highlight w:val="yellow"/>
        </w:rPr>
        <w:t>cel/mm</w:t>
      </w:r>
      <w:r w:rsidR="00DB0492" w:rsidRPr="00313C59">
        <w:rPr>
          <w:rFonts w:ascii="Arial" w:hAnsi="Arial"/>
          <w:b/>
          <w:sz w:val="22"/>
          <w:szCs w:val="22"/>
          <w:highlight w:val="yellow"/>
          <w:vertAlign w:val="superscript"/>
        </w:rPr>
        <w:t>3</w:t>
      </w:r>
      <w:r w:rsidR="005144C3" w:rsidRPr="00C96078">
        <w:rPr>
          <w:rFonts w:ascii="Arial" w:hAnsi="Arial"/>
          <w:sz w:val="22"/>
          <w:szCs w:val="22"/>
          <w:highlight w:val="yellow"/>
        </w:rPr>
        <w:t xml:space="preserve">. </w:t>
      </w:r>
      <w:r w:rsidR="005144C3" w:rsidRPr="00C874C1">
        <w:rPr>
          <w:rFonts w:ascii="Arial" w:hAnsi="Arial"/>
          <w:sz w:val="22"/>
          <w:szCs w:val="22"/>
          <w:highlight w:val="yellow"/>
        </w:rPr>
        <w:t xml:space="preserve">Este aspecto se considera importante, dado que actualmente se recomienda iniciar tratamiento en pacientes con cualquier cifra de </w:t>
      </w:r>
      <w:r w:rsidR="00DB0492" w:rsidRPr="00C96078">
        <w:rPr>
          <w:rFonts w:ascii="Arial" w:hAnsi="Arial"/>
          <w:sz w:val="22"/>
          <w:szCs w:val="22"/>
          <w:highlight w:val="yellow"/>
        </w:rPr>
        <w:t xml:space="preserve">linfocitos </w:t>
      </w:r>
      <w:r w:rsidR="005144C3" w:rsidRPr="00C96078">
        <w:rPr>
          <w:rFonts w:ascii="Arial" w:hAnsi="Arial"/>
          <w:sz w:val="22"/>
          <w:szCs w:val="22"/>
          <w:highlight w:val="yellow"/>
        </w:rPr>
        <w:t xml:space="preserve">CD4, con </w:t>
      </w:r>
      <w:r w:rsidR="005144C3" w:rsidRPr="00C874C1">
        <w:rPr>
          <w:rFonts w:ascii="Arial" w:hAnsi="Arial"/>
          <w:sz w:val="22"/>
          <w:szCs w:val="22"/>
          <w:highlight w:val="yellow"/>
        </w:rPr>
        <w:t>el riesgo que esto pudiera conllevar sobre una peor adherencia por sentirse sano, no demostrado en este estudio</w:t>
      </w:r>
      <w:r w:rsidR="005144C3" w:rsidRPr="00C874C1">
        <w:rPr>
          <w:rFonts w:ascii="Arial" w:hAnsi="Arial"/>
          <w:sz w:val="22"/>
          <w:szCs w:val="22"/>
          <w:highlight w:val="yellow"/>
          <w:vertAlign w:val="superscript"/>
        </w:rPr>
        <w:t xml:space="preserve"> </w:t>
      </w:r>
      <w:r w:rsidR="003911E0">
        <w:rPr>
          <w:rFonts w:ascii="Arial" w:hAnsi="Arial"/>
          <w:highlight w:val="yellow"/>
          <w:vertAlign w:val="superscript"/>
        </w:rPr>
        <w:t>11</w:t>
      </w:r>
      <w:r w:rsidR="005144C3" w:rsidRPr="00C874C1">
        <w:rPr>
          <w:rFonts w:ascii="Arial" w:hAnsi="Arial"/>
          <w:sz w:val="22"/>
          <w:szCs w:val="22"/>
          <w:highlight w:val="yellow"/>
        </w:rPr>
        <w:t>.</w:t>
      </w:r>
    </w:p>
    <w:p w:rsidR="005144C3" w:rsidRPr="00C874C1" w:rsidRDefault="005144C3" w:rsidP="002B36C2">
      <w:pPr>
        <w:spacing w:after="120" w:line="360" w:lineRule="auto"/>
        <w:ind w:firstLine="357"/>
        <w:jc w:val="both"/>
        <w:rPr>
          <w:rFonts w:ascii="Arial" w:hAnsi="Arial"/>
          <w:sz w:val="22"/>
          <w:szCs w:val="22"/>
        </w:rPr>
      </w:pPr>
      <w:r w:rsidRPr="00C874C1">
        <w:rPr>
          <w:rFonts w:ascii="Arial" w:hAnsi="Arial"/>
          <w:sz w:val="22"/>
          <w:szCs w:val="22"/>
        </w:rPr>
        <w:tab/>
      </w:r>
      <w:r w:rsidRPr="00C874C1">
        <w:rPr>
          <w:rFonts w:ascii="Arial" w:hAnsi="Arial"/>
          <w:sz w:val="22"/>
          <w:szCs w:val="22"/>
          <w:highlight w:val="yellow"/>
        </w:rPr>
        <w:t xml:space="preserve">Respecto a las comorbilidades asociadas a la infección por </w:t>
      </w:r>
      <w:r w:rsidR="00DB0492">
        <w:rPr>
          <w:rFonts w:ascii="Arial" w:hAnsi="Arial"/>
          <w:sz w:val="22"/>
          <w:szCs w:val="22"/>
          <w:highlight w:val="yellow"/>
        </w:rPr>
        <w:t xml:space="preserve">el </w:t>
      </w:r>
      <w:r w:rsidRPr="00C874C1">
        <w:rPr>
          <w:rFonts w:ascii="Arial" w:hAnsi="Arial"/>
          <w:sz w:val="22"/>
          <w:szCs w:val="22"/>
          <w:highlight w:val="yellow"/>
        </w:rPr>
        <w:t>VIH y su influencia en la adherencia al tratamiento no hay estudios enfocados específicamente en ello. En los estudios sobre factores asociados a la no adherencia se incluyen en ocasiones la presencia o no de enfermedades asociadas, pero la única que se presenta sistemáticamente asociada con una peor adherencia son las enfermedades mentales</w:t>
      </w:r>
      <w:r w:rsidR="00DB0492">
        <w:rPr>
          <w:rFonts w:ascii="Arial" w:hAnsi="Arial"/>
          <w:sz w:val="22"/>
          <w:szCs w:val="22"/>
          <w:highlight w:val="yellow"/>
        </w:rPr>
        <w:t xml:space="preserve">, </w:t>
      </w:r>
      <w:r w:rsidR="00DB0492" w:rsidRPr="00C96078">
        <w:rPr>
          <w:rFonts w:ascii="Arial" w:hAnsi="Arial"/>
          <w:sz w:val="22"/>
          <w:szCs w:val="22"/>
          <w:highlight w:val="yellow"/>
        </w:rPr>
        <w:t>fundamentalmente la depresión</w:t>
      </w:r>
      <w:r w:rsidR="003911E0" w:rsidRPr="00C96078">
        <w:rPr>
          <w:rFonts w:ascii="Arial" w:hAnsi="Arial"/>
          <w:highlight w:val="yellow"/>
          <w:vertAlign w:val="superscript"/>
        </w:rPr>
        <w:t>12-14</w:t>
      </w:r>
      <w:r w:rsidR="00EC78C9" w:rsidRPr="00C96078">
        <w:rPr>
          <w:rFonts w:ascii="Arial" w:hAnsi="Arial"/>
          <w:highlight w:val="yellow"/>
        </w:rPr>
        <w:t xml:space="preserve">. </w:t>
      </w:r>
      <w:r w:rsidR="00313C59">
        <w:rPr>
          <w:rFonts w:ascii="Arial" w:hAnsi="Arial"/>
          <w:sz w:val="22"/>
          <w:szCs w:val="22"/>
          <w:highlight w:val="yellow"/>
        </w:rPr>
        <w:t>E</w:t>
      </w:r>
      <w:r w:rsidR="00313C59" w:rsidRPr="00C96078">
        <w:rPr>
          <w:rFonts w:ascii="Arial" w:hAnsi="Arial"/>
          <w:sz w:val="22"/>
          <w:szCs w:val="22"/>
          <w:highlight w:val="yellow"/>
        </w:rPr>
        <w:t xml:space="preserve">n pacientes mayores de 50 años, </w:t>
      </w:r>
      <w:r w:rsidR="00313C59">
        <w:rPr>
          <w:rFonts w:ascii="Arial" w:hAnsi="Arial"/>
          <w:sz w:val="22"/>
          <w:szCs w:val="22"/>
          <w:highlight w:val="yellow"/>
        </w:rPr>
        <w:t>s</w:t>
      </w:r>
      <w:r w:rsidRPr="00C96078">
        <w:rPr>
          <w:rFonts w:ascii="Arial" w:hAnsi="Arial"/>
          <w:sz w:val="22"/>
          <w:szCs w:val="22"/>
          <w:highlight w:val="yellow"/>
        </w:rPr>
        <w:t>í</w:t>
      </w:r>
      <w:r w:rsidR="00EC78C9" w:rsidRPr="00C96078">
        <w:rPr>
          <w:rFonts w:ascii="Arial" w:hAnsi="Arial"/>
          <w:sz w:val="22"/>
          <w:szCs w:val="22"/>
          <w:highlight w:val="yellow"/>
        </w:rPr>
        <w:t xml:space="preserve">, </w:t>
      </w:r>
      <w:r w:rsidRPr="00C96078">
        <w:rPr>
          <w:rFonts w:ascii="Arial" w:hAnsi="Arial"/>
          <w:sz w:val="22"/>
          <w:szCs w:val="22"/>
          <w:highlight w:val="yellow"/>
        </w:rPr>
        <w:t>se han realizado estudios en los que lógicamente hay una mayor incidencia de comorbilidades que en la población joven, lo que indirectamente nos puede indicar la influencia de éstas en la adherencia</w:t>
      </w:r>
      <w:r w:rsidR="003911E0" w:rsidRPr="00C96078">
        <w:rPr>
          <w:rFonts w:ascii="Arial" w:hAnsi="Arial"/>
          <w:highlight w:val="yellow"/>
          <w:vertAlign w:val="superscript"/>
        </w:rPr>
        <w:t>15,</w:t>
      </w:r>
      <w:r w:rsidR="00970B48" w:rsidRPr="00C96078">
        <w:rPr>
          <w:rFonts w:ascii="Arial" w:hAnsi="Arial"/>
          <w:highlight w:val="yellow"/>
          <w:vertAlign w:val="superscript"/>
        </w:rPr>
        <w:t xml:space="preserve"> </w:t>
      </w:r>
      <w:r w:rsidR="003911E0" w:rsidRPr="00C96078">
        <w:rPr>
          <w:rFonts w:ascii="Arial" w:hAnsi="Arial"/>
          <w:highlight w:val="yellow"/>
          <w:vertAlign w:val="superscript"/>
        </w:rPr>
        <w:t>16.</w:t>
      </w:r>
      <w:r w:rsidRPr="00C96078">
        <w:rPr>
          <w:rFonts w:ascii="Arial" w:hAnsi="Arial"/>
          <w:sz w:val="22"/>
          <w:szCs w:val="22"/>
          <w:highlight w:val="yellow"/>
        </w:rPr>
        <w:t xml:space="preserve"> </w:t>
      </w:r>
      <w:r w:rsidR="003256E5">
        <w:rPr>
          <w:rFonts w:ascii="Arial" w:hAnsi="Arial"/>
          <w:sz w:val="22"/>
          <w:szCs w:val="22"/>
          <w:highlight w:val="yellow"/>
        </w:rPr>
        <w:t>Un meta</w:t>
      </w:r>
      <w:r w:rsidR="006D1358" w:rsidRPr="00C96078">
        <w:rPr>
          <w:rFonts w:ascii="Arial" w:hAnsi="Arial"/>
          <w:sz w:val="22"/>
          <w:szCs w:val="22"/>
          <w:highlight w:val="yellow"/>
        </w:rPr>
        <w:t>análisis orientado</w:t>
      </w:r>
      <w:r w:rsidRPr="00C96078">
        <w:rPr>
          <w:rFonts w:ascii="Arial" w:hAnsi="Arial"/>
          <w:sz w:val="22"/>
          <w:szCs w:val="22"/>
          <w:highlight w:val="yellow"/>
        </w:rPr>
        <w:t xml:space="preserve"> específicamente </w:t>
      </w:r>
      <w:r w:rsidR="006D1358" w:rsidRPr="00C96078">
        <w:rPr>
          <w:rFonts w:ascii="Arial" w:hAnsi="Arial"/>
          <w:sz w:val="22"/>
          <w:szCs w:val="22"/>
          <w:highlight w:val="yellow"/>
        </w:rPr>
        <w:t xml:space="preserve">a </w:t>
      </w:r>
      <w:r w:rsidRPr="00C96078">
        <w:rPr>
          <w:rFonts w:ascii="Arial" w:hAnsi="Arial"/>
          <w:sz w:val="22"/>
          <w:szCs w:val="22"/>
          <w:highlight w:val="yellow"/>
        </w:rPr>
        <w:t xml:space="preserve">la comparación de adherencia entre mayores o menores de 50 años, encuentra </w:t>
      </w:r>
      <w:r w:rsidRPr="00C874C1">
        <w:rPr>
          <w:rFonts w:ascii="Arial" w:hAnsi="Arial"/>
          <w:sz w:val="22"/>
          <w:szCs w:val="22"/>
          <w:highlight w:val="yellow"/>
        </w:rPr>
        <w:t>un menor riesgo de no-adherenc</w:t>
      </w:r>
      <w:r w:rsidR="003911E0">
        <w:rPr>
          <w:rFonts w:ascii="Arial" w:hAnsi="Arial"/>
          <w:sz w:val="22"/>
          <w:szCs w:val="22"/>
          <w:highlight w:val="yellow"/>
        </w:rPr>
        <w:t>ia entre los mayores de 50 años</w:t>
      </w:r>
      <w:r w:rsidR="003911E0">
        <w:rPr>
          <w:rFonts w:ascii="Arial" w:hAnsi="Arial"/>
          <w:highlight w:val="yellow"/>
          <w:vertAlign w:val="superscript"/>
        </w:rPr>
        <w:t>17</w:t>
      </w:r>
      <w:r w:rsidRPr="00C874C1">
        <w:rPr>
          <w:rFonts w:ascii="Arial" w:hAnsi="Arial"/>
          <w:sz w:val="22"/>
          <w:szCs w:val="22"/>
          <w:highlight w:val="yellow"/>
        </w:rPr>
        <w:t>.</w:t>
      </w:r>
      <w:r w:rsidRPr="00C874C1">
        <w:rPr>
          <w:rFonts w:ascii="Arial" w:hAnsi="Arial"/>
          <w:sz w:val="22"/>
          <w:szCs w:val="22"/>
        </w:rPr>
        <w:t xml:space="preserve"> </w:t>
      </w:r>
      <w:r w:rsidRPr="00C874C1">
        <w:rPr>
          <w:rFonts w:ascii="Arial" w:hAnsi="Arial"/>
          <w:sz w:val="22"/>
          <w:szCs w:val="22"/>
          <w:highlight w:val="yellow"/>
        </w:rPr>
        <w:t xml:space="preserve">Sólo el subgrupo de pacientes mayores de 50 años con deterioro neurocognitivo y/o depresión parecen tener una peor adherencia </w:t>
      </w:r>
      <w:r w:rsidR="003911E0">
        <w:rPr>
          <w:rFonts w:ascii="Arial" w:hAnsi="Arial"/>
          <w:highlight w:val="yellow"/>
          <w:vertAlign w:val="superscript"/>
        </w:rPr>
        <w:t>14</w:t>
      </w:r>
      <w:r w:rsidRPr="00C874C1">
        <w:rPr>
          <w:rFonts w:ascii="Arial" w:hAnsi="Arial"/>
          <w:sz w:val="22"/>
          <w:szCs w:val="22"/>
          <w:highlight w:val="yellow"/>
        </w:rPr>
        <w:t>.</w:t>
      </w:r>
      <w:r w:rsidRPr="00C874C1">
        <w:rPr>
          <w:rFonts w:ascii="Arial" w:hAnsi="Arial"/>
          <w:sz w:val="22"/>
          <w:szCs w:val="22"/>
        </w:rPr>
        <w:t xml:space="preserve"> </w:t>
      </w:r>
    </w:p>
    <w:p w:rsidR="005144C3" w:rsidRPr="00C874C1" w:rsidRDefault="005144C3" w:rsidP="000950D6">
      <w:pPr>
        <w:spacing w:after="120" w:line="360" w:lineRule="auto"/>
        <w:contextualSpacing/>
        <w:jc w:val="both"/>
        <w:rPr>
          <w:rFonts w:ascii="Arial" w:hAnsi="Arial"/>
          <w:sz w:val="22"/>
          <w:szCs w:val="22"/>
        </w:rPr>
      </w:pPr>
    </w:p>
    <w:p w:rsidR="002B36C2" w:rsidRDefault="005144C3" w:rsidP="002B36C2">
      <w:pPr>
        <w:spacing w:after="120" w:line="360" w:lineRule="auto"/>
        <w:jc w:val="both"/>
        <w:rPr>
          <w:rFonts w:ascii="Arial" w:hAnsi="Arial"/>
          <w:b/>
          <w:i/>
          <w:sz w:val="22"/>
          <w:szCs w:val="22"/>
        </w:rPr>
      </w:pPr>
      <w:r w:rsidRPr="00C874C1">
        <w:rPr>
          <w:rFonts w:ascii="Arial" w:hAnsi="Arial"/>
          <w:i/>
          <w:sz w:val="22"/>
          <w:szCs w:val="22"/>
        </w:rPr>
        <w:t xml:space="preserve"> </w:t>
      </w:r>
      <w:r w:rsidRPr="00C874C1">
        <w:rPr>
          <w:rFonts w:ascii="Arial" w:hAnsi="Arial"/>
          <w:b/>
          <w:i/>
          <w:sz w:val="22"/>
          <w:szCs w:val="22"/>
        </w:rPr>
        <w:t>Recomendaciones</w:t>
      </w:r>
    </w:p>
    <w:p w:rsidR="00B23051" w:rsidRPr="002B36C2" w:rsidRDefault="00A25DEF" w:rsidP="00A25DEF">
      <w:pPr>
        <w:pStyle w:val="Prrafodelista"/>
        <w:numPr>
          <w:ilvl w:val="0"/>
          <w:numId w:val="26"/>
        </w:numPr>
        <w:spacing w:after="120" w:line="360" w:lineRule="auto"/>
        <w:contextualSpacing w:val="0"/>
        <w:jc w:val="both"/>
        <w:rPr>
          <w:rFonts w:ascii="Arial" w:hAnsi="Arial"/>
          <w:b/>
          <w:i/>
          <w:sz w:val="22"/>
          <w:szCs w:val="22"/>
        </w:rPr>
      </w:pPr>
      <w:r>
        <w:rPr>
          <w:rFonts w:ascii="Arial" w:hAnsi="Arial"/>
          <w:i/>
          <w:sz w:val="22"/>
          <w:szCs w:val="22"/>
        </w:rPr>
        <w:t xml:space="preserve">El </w:t>
      </w:r>
      <w:r w:rsidR="00B23051" w:rsidRPr="002B36C2">
        <w:rPr>
          <w:rFonts w:ascii="Arial" w:hAnsi="Arial"/>
          <w:i/>
          <w:sz w:val="22"/>
          <w:szCs w:val="22"/>
        </w:rPr>
        <w:t xml:space="preserve">estadio de la infección por </w:t>
      </w:r>
      <w:r w:rsidR="00EC78C9">
        <w:rPr>
          <w:rFonts w:ascii="Arial" w:hAnsi="Arial"/>
          <w:i/>
          <w:sz w:val="22"/>
          <w:szCs w:val="22"/>
        </w:rPr>
        <w:t xml:space="preserve">el </w:t>
      </w:r>
      <w:r w:rsidR="00B23051" w:rsidRPr="002B36C2">
        <w:rPr>
          <w:rFonts w:ascii="Arial" w:hAnsi="Arial"/>
          <w:i/>
          <w:sz w:val="22"/>
          <w:szCs w:val="22"/>
        </w:rPr>
        <w:t xml:space="preserve">VIH, </w:t>
      </w:r>
      <w:r>
        <w:rPr>
          <w:rFonts w:ascii="Arial" w:hAnsi="Arial"/>
          <w:i/>
          <w:sz w:val="22"/>
          <w:szCs w:val="22"/>
        </w:rPr>
        <w:t xml:space="preserve">y los </w:t>
      </w:r>
      <w:r w:rsidR="00B23051" w:rsidRPr="002B36C2">
        <w:rPr>
          <w:rFonts w:ascii="Arial" w:hAnsi="Arial"/>
          <w:i/>
          <w:sz w:val="22"/>
          <w:szCs w:val="22"/>
        </w:rPr>
        <w:t>nivel</w:t>
      </w:r>
      <w:r>
        <w:rPr>
          <w:rFonts w:ascii="Arial" w:hAnsi="Arial"/>
          <w:i/>
          <w:sz w:val="22"/>
          <w:szCs w:val="22"/>
        </w:rPr>
        <w:t>es</w:t>
      </w:r>
      <w:r w:rsidR="00B23051" w:rsidRPr="002B36C2">
        <w:rPr>
          <w:rFonts w:ascii="Arial" w:hAnsi="Arial"/>
          <w:i/>
          <w:sz w:val="22"/>
          <w:szCs w:val="22"/>
        </w:rPr>
        <w:t xml:space="preserve"> de </w:t>
      </w:r>
      <w:r w:rsidR="00EC78C9">
        <w:rPr>
          <w:rFonts w:ascii="Arial" w:hAnsi="Arial"/>
          <w:i/>
          <w:sz w:val="22"/>
          <w:szCs w:val="22"/>
        </w:rPr>
        <w:t xml:space="preserve">linfocitos </w:t>
      </w:r>
      <w:r w:rsidR="00B23051" w:rsidRPr="002B36C2">
        <w:rPr>
          <w:rFonts w:ascii="Arial" w:hAnsi="Arial"/>
          <w:i/>
          <w:sz w:val="22"/>
          <w:szCs w:val="22"/>
        </w:rPr>
        <w:t>CD4 al inicio del tratamiento, no deberían influir</w:t>
      </w:r>
      <w:r w:rsidR="00897632">
        <w:rPr>
          <w:rFonts w:ascii="Arial" w:hAnsi="Arial"/>
          <w:i/>
          <w:sz w:val="22"/>
          <w:szCs w:val="22"/>
        </w:rPr>
        <w:t xml:space="preserve"> en la elección del TAR</w:t>
      </w:r>
      <w:r w:rsidR="00B23051" w:rsidRPr="002B36C2">
        <w:rPr>
          <w:rFonts w:ascii="Arial" w:hAnsi="Arial"/>
          <w:i/>
          <w:sz w:val="22"/>
          <w:szCs w:val="22"/>
        </w:rPr>
        <w:t xml:space="preserve"> en lo que se refiere a la adherencia.(</w:t>
      </w:r>
      <w:r w:rsidR="00B23051" w:rsidRPr="00F06F90">
        <w:rPr>
          <w:rFonts w:ascii="Arial" w:hAnsi="Arial"/>
          <w:b/>
          <w:i/>
          <w:sz w:val="22"/>
          <w:szCs w:val="22"/>
        </w:rPr>
        <w:t>B</w:t>
      </w:r>
      <w:r w:rsidR="002B36C2" w:rsidRPr="00F06F90">
        <w:rPr>
          <w:rFonts w:ascii="Arial" w:hAnsi="Arial"/>
          <w:b/>
          <w:i/>
          <w:sz w:val="22"/>
          <w:szCs w:val="22"/>
        </w:rPr>
        <w:t>-</w:t>
      </w:r>
      <w:r w:rsidR="00B23051" w:rsidRPr="00F06F90">
        <w:rPr>
          <w:rFonts w:ascii="Arial" w:hAnsi="Arial"/>
          <w:b/>
          <w:i/>
          <w:sz w:val="22"/>
          <w:szCs w:val="22"/>
        </w:rPr>
        <w:t>II</w:t>
      </w:r>
      <w:r w:rsidR="00B23051" w:rsidRPr="002B36C2">
        <w:rPr>
          <w:rFonts w:ascii="Arial" w:hAnsi="Arial"/>
          <w:i/>
          <w:sz w:val="22"/>
          <w:szCs w:val="22"/>
        </w:rPr>
        <w:t>)</w:t>
      </w:r>
    </w:p>
    <w:p w:rsidR="00B23051" w:rsidRPr="002B36C2" w:rsidRDefault="001935A0" w:rsidP="00206C28">
      <w:pPr>
        <w:pStyle w:val="Prrafodelista"/>
        <w:numPr>
          <w:ilvl w:val="0"/>
          <w:numId w:val="26"/>
        </w:numPr>
        <w:spacing w:after="120" w:line="360" w:lineRule="auto"/>
        <w:ind w:left="714" w:hanging="357"/>
        <w:contextualSpacing w:val="0"/>
        <w:jc w:val="both"/>
        <w:rPr>
          <w:rFonts w:ascii="Arial" w:hAnsi="Arial"/>
          <w:i/>
          <w:sz w:val="22"/>
          <w:szCs w:val="22"/>
        </w:rPr>
      </w:pPr>
      <w:r>
        <w:rPr>
          <w:rFonts w:ascii="Arial" w:hAnsi="Arial"/>
          <w:i/>
          <w:sz w:val="22"/>
          <w:szCs w:val="22"/>
        </w:rPr>
        <w:t>Se recomienda descartar cuadros depresivos en los pacientes con el VIH ya que se asocian con una pe</w:t>
      </w:r>
      <w:r w:rsidR="00A25DEF">
        <w:rPr>
          <w:rFonts w:ascii="Arial" w:hAnsi="Arial"/>
          <w:i/>
          <w:sz w:val="22"/>
          <w:szCs w:val="22"/>
        </w:rPr>
        <w:t>o</w:t>
      </w:r>
      <w:r>
        <w:rPr>
          <w:rFonts w:ascii="Arial" w:hAnsi="Arial"/>
          <w:i/>
          <w:sz w:val="22"/>
          <w:szCs w:val="22"/>
        </w:rPr>
        <w:t>r adherencia</w:t>
      </w:r>
      <w:r w:rsidR="00EC78C9" w:rsidRPr="002B36C2">
        <w:rPr>
          <w:rFonts w:ascii="Arial" w:hAnsi="Arial"/>
          <w:i/>
          <w:sz w:val="22"/>
          <w:szCs w:val="22"/>
        </w:rPr>
        <w:t xml:space="preserve"> </w:t>
      </w:r>
      <w:r w:rsidR="00B23051" w:rsidRPr="002B36C2">
        <w:rPr>
          <w:rFonts w:ascii="Arial" w:hAnsi="Arial"/>
          <w:i/>
          <w:sz w:val="22"/>
          <w:szCs w:val="22"/>
        </w:rPr>
        <w:t>(</w:t>
      </w:r>
      <w:r w:rsidR="00B23051" w:rsidRPr="00F06F90">
        <w:rPr>
          <w:rFonts w:ascii="Arial" w:hAnsi="Arial"/>
          <w:b/>
          <w:i/>
          <w:sz w:val="22"/>
          <w:szCs w:val="22"/>
        </w:rPr>
        <w:t>B</w:t>
      </w:r>
      <w:r w:rsidR="002B36C2" w:rsidRPr="00F06F90">
        <w:rPr>
          <w:rFonts w:ascii="Arial" w:hAnsi="Arial"/>
          <w:b/>
          <w:i/>
          <w:sz w:val="22"/>
          <w:szCs w:val="22"/>
        </w:rPr>
        <w:t>-</w:t>
      </w:r>
      <w:r w:rsidR="00B23051" w:rsidRPr="00F06F90">
        <w:rPr>
          <w:rFonts w:ascii="Arial" w:hAnsi="Arial"/>
          <w:b/>
          <w:i/>
          <w:sz w:val="22"/>
          <w:szCs w:val="22"/>
        </w:rPr>
        <w:t>II</w:t>
      </w:r>
      <w:r w:rsidR="00B23051" w:rsidRPr="002B36C2">
        <w:rPr>
          <w:rFonts w:ascii="Arial" w:hAnsi="Arial"/>
          <w:i/>
          <w:sz w:val="22"/>
          <w:szCs w:val="22"/>
        </w:rPr>
        <w:t>).</w:t>
      </w:r>
    </w:p>
    <w:p w:rsidR="00F03B68" w:rsidRDefault="00F03B68" w:rsidP="00F03B68">
      <w:pPr>
        <w:pStyle w:val="Prrafodelista"/>
        <w:spacing w:after="160" w:line="360" w:lineRule="auto"/>
        <w:jc w:val="both"/>
        <w:rPr>
          <w:rFonts w:ascii="Arial" w:hAnsi="Arial"/>
          <w:i/>
          <w:sz w:val="22"/>
          <w:szCs w:val="22"/>
        </w:rPr>
      </w:pPr>
    </w:p>
    <w:p w:rsidR="00D16C48" w:rsidRDefault="00EC78C9" w:rsidP="002E1D69">
      <w:pPr>
        <w:rPr>
          <w:rFonts w:ascii="Arial" w:hAnsi="Arial"/>
          <w:b/>
          <w:sz w:val="22"/>
          <w:szCs w:val="22"/>
          <w:lang w:val="en-US"/>
        </w:rPr>
      </w:pPr>
      <w:r w:rsidRPr="00A25DEF">
        <w:rPr>
          <w:rFonts w:ascii="Arial" w:hAnsi="Arial"/>
          <w:b/>
          <w:sz w:val="22"/>
          <w:szCs w:val="22"/>
        </w:rPr>
        <w:t>Bibli</w:t>
      </w:r>
      <w:r>
        <w:rPr>
          <w:rFonts w:ascii="Arial" w:hAnsi="Arial"/>
          <w:b/>
          <w:sz w:val="22"/>
          <w:szCs w:val="22"/>
          <w:lang w:val="en-US"/>
        </w:rPr>
        <w:t>ografia</w:t>
      </w:r>
    </w:p>
    <w:p w:rsidR="00963735" w:rsidRDefault="00963735" w:rsidP="002E1D69">
      <w:pPr>
        <w:rPr>
          <w:rFonts w:ascii="Arial" w:hAnsi="Arial"/>
          <w:b/>
          <w:sz w:val="22"/>
          <w:szCs w:val="22"/>
          <w:lang w:val="en-US"/>
        </w:rPr>
      </w:pPr>
    </w:p>
    <w:p w:rsidR="00963735" w:rsidRPr="00206C28" w:rsidRDefault="00963735" w:rsidP="00206C28">
      <w:pPr>
        <w:pStyle w:val="Prrafodelista"/>
        <w:numPr>
          <w:ilvl w:val="0"/>
          <w:numId w:val="20"/>
        </w:numPr>
        <w:jc w:val="both"/>
        <w:rPr>
          <w:rFonts w:ascii="Arial" w:hAnsi="Arial"/>
          <w:lang w:val="en-US"/>
        </w:rPr>
      </w:pPr>
      <w:r w:rsidRPr="00C938C0">
        <w:rPr>
          <w:rFonts w:ascii="Arial" w:hAnsi="Arial"/>
          <w:lang w:val="en-US"/>
        </w:rPr>
        <w:t xml:space="preserve">Duran S, Spire B, Raffi F, Walter V, et al. Self-reported symptoms after initiation of a protease inhibitor in HIV-infected patients and their impact on adherence to HAART. </w:t>
      </w:r>
      <w:r w:rsidRPr="009F027E">
        <w:rPr>
          <w:rFonts w:ascii="Arial" w:hAnsi="Arial"/>
          <w:lang w:val="en-US"/>
        </w:rPr>
        <w:t>HIV Clin Trials 2001; 2 (1):38-45.</w:t>
      </w:r>
    </w:p>
    <w:p w:rsidR="00963735" w:rsidRPr="00E34786" w:rsidRDefault="00963735" w:rsidP="00206C28">
      <w:pPr>
        <w:pStyle w:val="Prrafodelista"/>
        <w:numPr>
          <w:ilvl w:val="0"/>
          <w:numId w:val="20"/>
        </w:numPr>
        <w:jc w:val="both"/>
        <w:rPr>
          <w:rFonts w:ascii="Arial" w:hAnsi="Arial"/>
          <w:lang w:val="en-US"/>
        </w:rPr>
      </w:pPr>
      <w:r w:rsidRPr="00B670B4">
        <w:rPr>
          <w:rFonts w:ascii="Arial" w:hAnsi="Arial"/>
        </w:rPr>
        <w:t xml:space="preserve">Wilson TE, Barron Y, Cohen M, et al. </w:t>
      </w:r>
      <w:r w:rsidRPr="00C938C0">
        <w:rPr>
          <w:rFonts w:ascii="Arial" w:hAnsi="Arial"/>
          <w:lang w:val="en-US"/>
        </w:rPr>
        <w:t xml:space="preserve">Adherence to antiretroviral therapy and its association with sexual behaviour in a national sample of women with human immunodeficiency virus. </w:t>
      </w:r>
      <w:r w:rsidRPr="00E34786">
        <w:rPr>
          <w:rFonts w:ascii="Arial" w:hAnsi="Arial"/>
          <w:lang w:val="en-US"/>
        </w:rPr>
        <w:t>Clin Infect Dis 2002; 34 (4):529-34.</w:t>
      </w:r>
    </w:p>
    <w:p w:rsidR="00963735" w:rsidRPr="00206C28" w:rsidRDefault="00963735" w:rsidP="00206C28">
      <w:pPr>
        <w:pStyle w:val="Prrafodelista"/>
        <w:numPr>
          <w:ilvl w:val="0"/>
          <w:numId w:val="20"/>
        </w:numPr>
        <w:jc w:val="both"/>
        <w:rPr>
          <w:rFonts w:ascii="Arial" w:hAnsi="Arial"/>
          <w:lang w:val="en-US"/>
        </w:rPr>
      </w:pPr>
      <w:r w:rsidRPr="00C938C0">
        <w:rPr>
          <w:rFonts w:ascii="Arial" w:hAnsi="Arial"/>
          <w:lang w:val="en-US"/>
        </w:rPr>
        <w:t xml:space="preserve">Kleeberger CA, Phair JP, Strathdee SA,et al. Determinants of heterogeneous adherence to HIV-antiretroviral therapies in the multicenter AIDS cohort study. </w:t>
      </w:r>
      <w:r w:rsidRPr="009F027E">
        <w:rPr>
          <w:rFonts w:ascii="Arial" w:hAnsi="Arial"/>
          <w:lang w:val="en-US"/>
        </w:rPr>
        <w:t>J Acquir Immune Defic Syndr 2001; 26 (1):82–92.</w:t>
      </w:r>
    </w:p>
    <w:p w:rsidR="00963735" w:rsidRPr="00206C28" w:rsidRDefault="00963735" w:rsidP="00206C28">
      <w:pPr>
        <w:pStyle w:val="Prrafodelista"/>
        <w:numPr>
          <w:ilvl w:val="0"/>
          <w:numId w:val="20"/>
        </w:numPr>
        <w:jc w:val="both"/>
        <w:rPr>
          <w:rFonts w:ascii="Arial" w:hAnsi="Arial"/>
        </w:rPr>
      </w:pPr>
      <w:r w:rsidRPr="00500C6E">
        <w:rPr>
          <w:rFonts w:ascii="Arial" w:hAnsi="Arial"/>
          <w:lang w:val="fr-FR"/>
        </w:rPr>
        <w:t xml:space="preserve">Catz SL, Kelly JA, Bogart LM, et al. </w:t>
      </w:r>
      <w:r w:rsidRPr="00C938C0">
        <w:rPr>
          <w:rFonts w:ascii="Arial" w:hAnsi="Arial"/>
          <w:lang w:val="en-US"/>
        </w:rPr>
        <w:t xml:space="preserve">Patterns, correlates, and barriers to medication adherence among persons prescribed new treatments for HIV disease. </w:t>
      </w:r>
      <w:r w:rsidRPr="00963735">
        <w:rPr>
          <w:rFonts w:ascii="Arial" w:hAnsi="Arial"/>
        </w:rPr>
        <w:t>Health Psychol 2000; 19 (2):124–33.</w:t>
      </w:r>
    </w:p>
    <w:p w:rsidR="00963735" w:rsidRPr="00206C28" w:rsidRDefault="00963735" w:rsidP="00206C28">
      <w:pPr>
        <w:pStyle w:val="Prrafodelista"/>
        <w:numPr>
          <w:ilvl w:val="0"/>
          <w:numId w:val="20"/>
        </w:numPr>
        <w:jc w:val="both"/>
        <w:rPr>
          <w:rFonts w:ascii="Arial" w:hAnsi="Arial"/>
        </w:rPr>
      </w:pPr>
      <w:r w:rsidRPr="00C938C0">
        <w:rPr>
          <w:rFonts w:ascii="Arial" w:hAnsi="Arial"/>
          <w:lang w:val="en-US"/>
        </w:rPr>
        <w:t xml:space="preserve">Murri R, Ammassari A, Gallicano K, et al.  Patient-reported nonadherence to HAART is related to protease inhibitor levels. </w:t>
      </w:r>
      <w:r w:rsidRPr="00963735">
        <w:rPr>
          <w:rFonts w:ascii="Arial" w:hAnsi="Arial"/>
        </w:rPr>
        <w:t>J Acquir Immune Defic Syndr 2000; 24 (2):123–8.</w:t>
      </w:r>
    </w:p>
    <w:p w:rsidR="00963735" w:rsidRPr="00206C28" w:rsidRDefault="00963735" w:rsidP="00206C28">
      <w:pPr>
        <w:pStyle w:val="Prrafodelista"/>
        <w:numPr>
          <w:ilvl w:val="0"/>
          <w:numId w:val="20"/>
        </w:numPr>
        <w:jc w:val="both"/>
        <w:rPr>
          <w:rFonts w:ascii="Arial" w:hAnsi="Arial"/>
        </w:rPr>
      </w:pPr>
      <w:r w:rsidRPr="005D166D">
        <w:rPr>
          <w:rFonts w:ascii="Arial" w:hAnsi="Arial"/>
          <w:lang w:val="fr-FR"/>
        </w:rPr>
        <w:t xml:space="preserve">Gao X, Nau DP, Rosenbluth SA, et al. </w:t>
      </w:r>
      <w:r w:rsidRPr="00C938C0">
        <w:rPr>
          <w:rFonts w:ascii="Arial" w:hAnsi="Arial"/>
          <w:lang w:val="en-US"/>
        </w:rPr>
        <w:t xml:space="preserve">The relationship of disease severity, health beliefs and medication adherence among HIV patients. </w:t>
      </w:r>
      <w:r w:rsidRPr="00963735">
        <w:rPr>
          <w:rFonts w:ascii="Arial" w:hAnsi="Arial"/>
        </w:rPr>
        <w:t>AIDS Care 2000;12 (4):387–98.</w:t>
      </w:r>
    </w:p>
    <w:p w:rsidR="00963735" w:rsidRPr="003256E5" w:rsidRDefault="00963735" w:rsidP="00206C28">
      <w:pPr>
        <w:pStyle w:val="Prrafodelista"/>
        <w:numPr>
          <w:ilvl w:val="0"/>
          <w:numId w:val="20"/>
        </w:numPr>
        <w:jc w:val="both"/>
        <w:rPr>
          <w:rFonts w:ascii="Arial" w:hAnsi="Arial"/>
          <w:lang w:val="en-US"/>
        </w:rPr>
      </w:pPr>
      <w:r w:rsidRPr="00500C6E">
        <w:rPr>
          <w:rFonts w:ascii="Arial" w:hAnsi="Arial"/>
          <w:lang w:val="fr-FR"/>
        </w:rPr>
        <w:t xml:space="preserve">Protopopescu C, Raffi F, Roux P,et al. </w:t>
      </w:r>
      <w:r w:rsidRPr="00C938C0">
        <w:rPr>
          <w:rFonts w:ascii="Arial" w:hAnsi="Arial"/>
          <w:lang w:val="en-US"/>
        </w:rPr>
        <w:t>Factors associated with non-adherence to long-term</w:t>
      </w:r>
      <w:r w:rsidR="003256E5">
        <w:rPr>
          <w:rFonts w:ascii="Arial" w:hAnsi="Arial"/>
          <w:lang w:val="en-US"/>
        </w:rPr>
        <w:t xml:space="preserve"> highly active antiretroviral t</w:t>
      </w:r>
      <w:r w:rsidRPr="00C938C0">
        <w:rPr>
          <w:rFonts w:ascii="Arial" w:hAnsi="Arial"/>
          <w:lang w:val="en-US"/>
        </w:rPr>
        <w:t xml:space="preserve">herapy: a 10 year follow-up analysis with correction for the bias induced by missing data. </w:t>
      </w:r>
      <w:r w:rsidRPr="003256E5">
        <w:rPr>
          <w:rFonts w:ascii="Arial" w:hAnsi="Arial"/>
          <w:lang w:val="en-US"/>
        </w:rPr>
        <w:t>J Antimicrob Chemother 2009; 64: 599-606.</w:t>
      </w:r>
    </w:p>
    <w:p w:rsidR="00963735" w:rsidRPr="00206C28" w:rsidRDefault="00963735" w:rsidP="00206C28">
      <w:pPr>
        <w:pStyle w:val="Prrafodelista"/>
        <w:numPr>
          <w:ilvl w:val="0"/>
          <w:numId w:val="20"/>
        </w:numPr>
        <w:jc w:val="both"/>
        <w:rPr>
          <w:rFonts w:ascii="Arial" w:hAnsi="Arial"/>
          <w:lang w:val="en-US"/>
        </w:rPr>
      </w:pPr>
      <w:r w:rsidRPr="00ED4408">
        <w:rPr>
          <w:rFonts w:ascii="Arial" w:hAnsi="Arial"/>
          <w:lang w:val="en-US"/>
        </w:rPr>
        <w:t xml:space="preserve">Ahdieh-Grant L, Tarwater PM, Schneider MF, et al.  </w:t>
      </w:r>
      <w:r w:rsidRPr="00C938C0">
        <w:rPr>
          <w:rFonts w:ascii="Arial" w:hAnsi="Arial"/>
          <w:lang w:val="en-US"/>
        </w:rPr>
        <w:t>Factors and temporal trends associated with highly active antiretroviral therapy discontinuation in the Women's Interagency HIV Study.J Acquir Immune Defic Syndr 2005; 38 (4):500-3.</w:t>
      </w:r>
    </w:p>
    <w:p w:rsidR="00963735" w:rsidRPr="00206C28" w:rsidRDefault="00963735" w:rsidP="00206C28">
      <w:pPr>
        <w:pStyle w:val="Prrafodelista"/>
        <w:numPr>
          <w:ilvl w:val="0"/>
          <w:numId w:val="20"/>
        </w:numPr>
        <w:jc w:val="both"/>
        <w:rPr>
          <w:rFonts w:ascii="Arial" w:hAnsi="Arial"/>
        </w:rPr>
      </w:pPr>
      <w:r w:rsidRPr="00500C6E">
        <w:rPr>
          <w:rFonts w:ascii="Arial" w:hAnsi="Arial"/>
          <w:lang w:val="fr-FR"/>
        </w:rPr>
        <w:t xml:space="preserve">d'Arminio Monforte A, Lepri AC, Rezza G, et al. </w:t>
      </w:r>
      <w:r w:rsidRPr="00C938C0">
        <w:rPr>
          <w:rFonts w:ascii="Arial" w:hAnsi="Arial"/>
          <w:lang w:val="en-US"/>
        </w:rPr>
        <w:t xml:space="preserve">Insights into the reasons for discontinuation of the first highly active antiretroviral therapy (HAART) regimen in a cohort of antiretroviral naïve patients. I.CO.N.A. Study Group. Italian Cohort of Antiretroviral-Naïve Patients.  </w:t>
      </w:r>
      <w:r w:rsidRPr="00ED4408">
        <w:rPr>
          <w:rFonts w:ascii="Arial" w:hAnsi="Arial"/>
        </w:rPr>
        <w:t>AIDS 2000; 14 (5):499-507.</w:t>
      </w:r>
    </w:p>
    <w:p w:rsidR="00963735" w:rsidRPr="00206C28" w:rsidRDefault="00963735" w:rsidP="00206C28">
      <w:pPr>
        <w:pStyle w:val="Prrafodelista"/>
        <w:numPr>
          <w:ilvl w:val="0"/>
          <w:numId w:val="20"/>
        </w:numPr>
        <w:jc w:val="both"/>
        <w:rPr>
          <w:rFonts w:ascii="Arial" w:hAnsi="Arial"/>
          <w:lang w:val="en-US"/>
        </w:rPr>
      </w:pPr>
      <w:r w:rsidRPr="00C938C0">
        <w:rPr>
          <w:rFonts w:ascii="Arial" w:hAnsi="Arial"/>
          <w:lang w:val="en-US"/>
        </w:rPr>
        <w:t>Mocroft A, Youle</w:t>
      </w:r>
      <w:r w:rsidR="00AB4EE4">
        <w:rPr>
          <w:rFonts w:ascii="Arial" w:hAnsi="Arial"/>
          <w:lang w:val="en-US"/>
        </w:rPr>
        <w:t xml:space="preserve"> M, Moore A, </w:t>
      </w:r>
      <w:r w:rsidRPr="00C938C0">
        <w:rPr>
          <w:rFonts w:ascii="Arial" w:hAnsi="Arial"/>
          <w:lang w:val="en-US"/>
        </w:rPr>
        <w:t xml:space="preserve">et al. Reasons for modification and discontinuation of antiretrovirals: results from a single treatment centre. </w:t>
      </w:r>
      <w:r w:rsidRPr="009F027E">
        <w:rPr>
          <w:rFonts w:ascii="Arial" w:hAnsi="Arial"/>
          <w:lang w:val="en-US"/>
        </w:rPr>
        <w:t>AIDS 2001; 15 (2):185-94.</w:t>
      </w:r>
    </w:p>
    <w:p w:rsidR="00963735" w:rsidRPr="00206C28" w:rsidRDefault="00963735" w:rsidP="00206C28">
      <w:pPr>
        <w:pStyle w:val="Prrafodelista"/>
        <w:numPr>
          <w:ilvl w:val="0"/>
          <w:numId w:val="20"/>
        </w:numPr>
        <w:jc w:val="both"/>
        <w:rPr>
          <w:rFonts w:ascii="Arial" w:hAnsi="Arial"/>
        </w:rPr>
      </w:pPr>
      <w:r w:rsidRPr="00EC78C9">
        <w:rPr>
          <w:rFonts w:ascii="Arial" w:hAnsi="Arial"/>
          <w:highlight w:val="yellow"/>
          <w:lang w:val="fr-FR"/>
        </w:rPr>
        <w:t xml:space="preserve">Bock P, James A, Nikuze A, et al. </w:t>
      </w:r>
      <w:r w:rsidRPr="00EC78C9">
        <w:rPr>
          <w:rFonts w:ascii="Arial" w:hAnsi="Arial"/>
          <w:highlight w:val="yellow"/>
          <w:lang w:val="en-US"/>
        </w:rPr>
        <w:t xml:space="preserve">Baseline CD4 count and adherence to antiretroviral therapy: a systematic review and meta-analysis. </w:t>
      </w:r>
      <w:r w:rsidRPr="00EC78C9">
        <w:rPr>
          <w:rFonts w:ascii="Arial" w:hAnsi="Arial"/>
          <w:highlight w:val="yellow"/>
        </w:rPr>
        <w:t>J Acquir Immune Defic Syndr 2016; 73: 514-521</w:t>
      </w:r>
      <w:r w:rsidRPr="00ED4408">
        <w:rPr>
          <w:rFonts w:ascii="Arial" w:hAnsi="Arial"/>
        </w:rPr>
        <w:t>.</w:t>
      </w:r>
    </w:p>
    <w:p w:rsidR="00EC78C9" w:rsidRPr="00206C28" w:rsidRDefault="00963735" w:rsidP="00206C28">
      <w:pPr>
        <w:pStyle w:val="Prrafodelista"/>
        <w:numPr>
          <w:ilvl w:val="0"/>
          <w:numId w:val="20"/>
        </w:numPr>
        <w:jc w:val="both"/>
        <w:rPr>
          <w:rFonts w:ascii="Arial" w:hAnsi="Arial"/>
          <w:highlight w:val="yellow"/>
          <w:lang w:val="en-US"/>
        </w:rPr>
      </w:pPr>
      <w:r w:rsidRPr="00EC78C9">
        <w:rPr>
          <w:rFonts w:ascii="Arial" w:hAnsi="Arial"/>
          <w:highlight w:val="yellow"/>
          <w:lang w:val="en-US"/>
        </w:rPr>
        <w:t>Grierson J, Koelmeyer RL, Smith A, et al. Adherence to antiretroviral therapy: factors independently associated with reported difficulty taking antiretroviral therapy in a national sample of HIV-positive Australians. HIV Medicine 2011; 12: 562-569.</w:t>
      </w:r>
    </w:p>
    <w:p w:rsidR="00EC78C9" w:rsidRPr="00206C28" w:rsidRDefault="00EC78C9" w:rsidP="00206C28">
      <w:pPr>
        <w:pStyle w:val="Prrafodelista"/>
        <w:numPr>
          <w:ilvl w:val="0"/>
          <w:numId w:val="20"/>
        </w:numPr>
        <w:jc w:val="both"/>
        <w:rPr>
          <w:rFonts w:ascii="Arial" w:hAnsi="Arial"/>
          <w:highlight w:val="yellow"/>
          <w:lang w:val="en-US"/>
        </w:rPr>
      </w:pPr>
      <w:r w:rsidRPr="00EC78C9">
        <w:rPr>
          <w:rFonts w:ascii="Arial" w:hAnsi="Arial"/>
          <w:highlight w:val="yellow"/>
          <w:lang w:val="en-US"/>
        </w:rPr>
        <w:t xml:space="preserve">Shubber Z, Mills EJ, Nachega JB, Vreeman R, Freitas M, Bock P, et al. (2016) Patient-Reported Barriers to Adherence to Antiretroviral Therapy: A Systematic Review and Meta-Analysis. </w:t>
      </w:r>
      <w:r w:rsidRPr="004F20EE">
        <w:rPr>
          <w:rFonts w:ascii="Arial" w:hAnsi="Arial"/>
          <w:highlight w:val="yellow"/>
          <w:lang w:val="en-US"/>
        </w:rPr>
        <w:t xml:space="preserve">PLoS Med 13(11): e1002183. </w:t>
      </w:r>
      <w:hyperlink r:id="rId16" w:history="1">
        <w:r w:rsidRPr="004F20EE">
          <w:rPr>
            <w:rStyle w:val="Hipervnculo"/>
            <w:rFonts w:ascii="Arial" w:hAnsi="Arial"/>
            <w:highlight w:val="yellow"/>
            <w:lang w:val="en-US"/>
          </w:rPr>
          <w:t>https://doi.org/10.1371/journal.pmed.1002183</w:t>
        </w:r>
      </w:hyperlink>
    </w:p>
    <w:p w:rsidR="00963735" w:rsidRPr="00206C28" w:rsidRDefault="00963735" w:rsidP="00206C28">
      <w:pPr>
        <w:pStyle w:val="Prrafodelista"/>
        <w:numPr>
          <w:ilvl w:val="0"/>
          <w:numId w:val="20"/>
        </w:numPr>
        <w:jc w:val="both"/>
        <w:rPr>
          <w:rFonts w:ascii="Arial" w:hAnsi="Arial"/>
          <w:highlight w:val="yellow"/>
          <w:lang w:val="en-US"/>
        </w:rPr>
      </w:pPr>
      <w:r w:rsidRPr="00C938C0">
        <w:rPr>
          <w:rFonts w:ascii="Arial" w:hAnsi="Arial"/>
          <w:lang w:val="en-US"/>
        </w:rPr>
        <w:t xml:space="preserve"> </w:t>
      </w:r>
      <w:r w:rsidRPr="00EC78C9">
        <w:rPr>
          <w:rFonts w:ascii="Arial" w:hAnsi="Arial"/>
          <w:highlight w:val="yellow"/>
          <w:lang w:val="en-US"/>
        </w:rPr>
        <w:t>Langebeek N, Gisolf E, Reiss P, et al. Predictors and correlates of adherence to combination antiretrovir</w:t>
      </w:r>
      <w:r w:rsidR="00B2798A">
        <w:rPr>
          <w:rFonts w:ascii="Arial" w:hAnsi="Arial"/>
          <w:highlight w:val="yellow"/>
          <w:lang w:val="en-US"/>
        </w:rPr>
        <w:t>al</w:t>
      </w:r>
      <w:r w:rsidRPr="00EC78C9">
        <w:rPr>
          <w:rFonts w:ascii="Arial" w:hAnsi="Arial"/>
          <w:highlight w:val="yellow"/>
          <w:lang w:val="en-US"/>
        </w:rPr>
        <w:t xml:space="preserve"> therapy (ART) for chronic HIV infection: a meta-analysis. BMC Medicine 2014; 12: 142-156</w:t>
      </w:r>
    </w:p>
    <w:p w:rsidR="00963735" w:rsidRPr="00E34786" w:rsidRDefault="00963735" w:rsidP="00206C28">
      <w:pPr>
        <w:pStyle w:val="Prrafodelista"/>
        <w:numPr>
          <w:ilvl w:val="0"/>
          <w:numId w:val="20"/>
        </w:numPr>
        <w:jc w:val="both"/>
        <w:rPr>
          <w:rFonts w:ascii="Arial" w:hAnsi="Arial"/>
          <w:highlight w:val="yellow"/>
          <w:lang w:val="en-US"/>
        </w:rPr>
      </w:pPr>
      <w:r w:rsidRPr="00B670B4">
        <w:rPr>
          <w:rFonts w:ascii="Arial" w:hAnsi="Arial"/>
          <w:highlight w:val="yellow"/>
        </w:rPr>
        <w:t xml:space="preserve">Nachega JB, Hsu AJ, Uthman OA, et al. </w:t>
      </w:r>
      <w:r w:rsidRPr="00EC78C9">
        <w:rPr>
          <w:rFonts w:ascii="Arial" w:hAnsi="Arial"/>
          <w:highlight w:val="yellow"/>
          <w:lang w:val="en-US"/>
        </w:rPr>
        <w:t>Antiretroviral therapy adh</w:t>
      </w:r>
      <w:r w:rsidR="00156DDF">
        <w:rPr>
          <w:rFonts w:ascii="Arial" w:hAnsi="Arial"/>
          <w:highlight w:val="yellow"/>
          <w:lang w:val="en-US"/>
        </w:rPr>
        <w:t>e</w:t>
      </w:r>
      <w:r w:rsidRPr="00EC78C9">
        <w:rPr>
          <w:rFonts w:ascii="Arial" w:hAnsi="Arial"/>
          <w:highlight w:val="yellow"/>
          <w:lang w:val="en-US"/>
        </w:rPr>
        <w:t xml:space="preserve">rence and drug-drug interactions in the aging HIV population. </w:t>
      </w:r>
      <w:r w:rsidRPr="00E34786">
        <w:rPr>
          <w:rFonts w:ascii="Arial" w:hAnsi="Arial"/>
          <w:highlight w:val="yellow"/>
          <w:lang w:val="en-US"/>
        </w:rPr>
        <w:t>AIDS 2012; 26 (Suppl): S39-S53.</w:t>
      </w:r>
    </w:p>
    <w:p w:rsidR="00963735" w:rsidRPr="00206C28" w:rsidRDefault="00963735" w:rsidP="00206C28">
      <w:pPr>
        <w:pStyle w:val="Prrafodelista"/>
        <w:numPr>
          <w:ilvl w:val="0"/>
          <w:numId w:val="20"/>
        </w:numPr>
        <w:jc w:val="both"/>
        <w:rPr>
          <w:rFonts w:ascii="Arial" w:hAnsi="Arial"/>
        </w:rPr>
      </w:pPr>
      <w:r w:rsidRPr="00500C6E">
        <w:rPr>
          <w:rFonts w:ascii="Arial" w:hAnsi="Arial"/>
          <w:lang w:val="fr-FR"/>
        </w:rPr>
        <w:t xml:space="preserve">Brañas F, Berenguer J, Sánchez-Conde M, et al. </w:t>
      </w:r>
      <w:r w:rsidRPr="00C938C0">
        <w:rPr>
          <w:rFonts w:ascii="Arial" w:hAnsi="Arial"/>
          <w:lang w:val="en-US"/>
        </w:rPr>
        <w:t xml:space="preserve">The eldest of older adults living with HIV: response and adherence to highly active antiretroviral therapy. </w:t>
      </w:r>
      <w:r w:rsidRPr="00ED4408">
        <w:rPr>
          <w:rFonts w:ascii="Arial" w:hAnsi="Arial"/>
        </w:rPr>
        <w:t>Am J Med 2008; 121: 820-824.</w:t>
      </w:r>
    </w:p>
    <w:p w:rsidR="00963735" w:rsidRPr="00E34786" w:rsidRDefault="00963735" w:rsidP="008F67F2">
      <w:pPr>
        <w:pStyle w:val="Prrafodelista"/>
        <w:numPr>
          <w:ilvl w:val="0"/>
          <w:numId w:val="20"/>
        </w:numPr>
        <w:jc w:val="both"/>
        <w:rPr>
          <w:rFonts w:ascii="Arial" w:hAnsi="Arial"/>
          <w:highlight w:val="yellow"/>
          <w:lang w:val="en-US"/>
        </w:rPr>
      </w:pPr>
      <w:r w:rsidRPr="00B670B4">
        <w:rPr>
          <w:rFonts w:ascii="Arial" w:hAnsi="Arial"/>
          <w:highlight w:val="yellow"/>
        </w:rPr>
        <w:t xml:space="preserve">Ghidei L, Simone MJ, Salow MJ, et al. </w:t>
      </w:r>
      <w:r w:rsidRPr="00EC78C9">
        <w:rPr>
          <w:rFonts w:ascii="Arial" w:hAnsi="Arial"/>
          <w:highlight w:val="yellow"/>
          <w:lang w:val="en-US"/>
        </w:rPr>
        <w:t xml:space="preserve">Aging, antiretrovirals, and adherence: a meta-analysis of adherence among older HIV-infected individuals. </w:t>
      </w:r>
      <w:r w:rsidRPr="00E34786">
        <w:rPr>
          <w:rFonts w:ascii="Arial" w:hAnsi="Arial"/>
          <w:highlight w:val="yellow"/>
          <w:lang w:val="en-US"/>
        </w:rPr>
        <w:t>Drugs Aging 2013; 30: 809-819.</w:t>
      </w:r>
    </w:p>
    <w:p w:rsidR="00ED4408" w:rsidRPr="00E34786" w:rsidRDefault="00ED4408" w:rsidP="00ED4408">
      <w:pPr>
        <w:pStyle w:val="Prrafodelista"/>
        <w:jc w:val="both"/>
        <w:rPr>
          <w:rFonts w:ascii="Arial" w:hAnsi="Arial"/>
          <w:lang w:val="en-US"/>
        </w:rPr>
      </w:pPr>
    </w:p>
    <w:p w:rsidR="00206C28" w:rsidRPr="0058624E" w:rsidRDefault="00206C28" w:rsidP="0058624E">
      <w:pPr>
        <w:spacing w:after="120"/>
        <w:jc w:val="both"/>
        <w:rPr>
          <w:lang w:val="en-US"/>
        </w:rPr>
      </w:pPr>
    </w:p>
    <w:p w:rsidR="00963735" w:rsidRPr="00211AFB" w:rsidRDefault="00963735" w:rsidP="00F86090">
      <w:pPr>
        <w:pStyle w:val="Prrafodelista"/>
        <w:spacing w:after="120"/>
        <w:jc w:val="both"/>
        <w:rPr>
          <w:lang w:val="en-US"/>
        </w:rPr>
      </w:pPr>
      <w:r w:rsidRPr="00211AFB">
        <w:rPr>
          <w:lang w:val="en-US"/>
        </w:rPr>
        <w:t xml:space="preserve"> </w:t>
      </w:r>
    </w:p>
    <w:p w:rsidR="00ED4408" w:rsidRPr="00A80199" w:rsidRDefault="008B7357" w:rsidP="00891A5B">
      <w:pPr>
        <w:pStyle w:val="Ttulo2"/>
        <w:numPr>
          <w:ilvl w:val="0"/>
          <w:numId w:val="0"/>
        </w:numPr>
        <w:spacing w:before="0" w:after="120" w:line="360" w:lineRule="auto"/>
        <w:ind w:firstLine="357"/>
        <w:jc w:val="both"/>
        <w:rPr>
          <w:rFonts w:ascii="Arial" w:hAnsi="Arial" w:cs="Arial"/>
          <w:sz w:val="24"/>
          <w:szCs w:val="24"/>
        </w:rPr>
      </w:pPr>
      <w:r w:rsidRPr="00A80199">
        <w:rPr>
          <w:rFonts w:ascii="Arial" w:hAnsi="Arial" w:cs="Arial"/>
          <w:sz w:val="24"/>
          <w:szCs w:val="24"/>
        </w:rPr>
        <w:t>C.</w:t>
      </w:r>
      <w:bookmarkStart w:id="11" w:name="_Toc22622676"/>
      <w:r w:rsidRPr="00A80199">
        <w:rPr>
          <w:rFonts w:ascii="Arial" w:hAnsi="Arial" w:cs="Arial"/>
          <w:sz w:val="24"/>
          <w:szCs w:val="24"/>
        </w:rPr>
        <w:tab/>
      </w:r>
      <w:r w:rsidR="0005109D" w:rsidRPr="00A80199">
        <w:rPr>
          <w:rFonts w:ascii="Arial" w:hAnsi="Arial" w:cs="Arial"/>
          <w:sz w:val="24"/>
          <w:szCs w:val="24"/>
        </w:rPr>
        <w:t>Tratamiento</w:t>
      </w:r>
      <w:bookmarkEnd w:id="11"/>
    </w:p>
    <w:p w:rsidR="007522E4" w:rsidRPr="00DC2612" w:rsidRDefault="007522E4" w:rsidP="007522E4">
      <w:pPr>
        <w:pStyle w:val="Textoindependiente"/>
        <w:spacing w:after="120" w:line="360" w:lineRule="auto"/>
        <w:ind w:firstLine="357"/>
        <w:rPr>
          <w:rFonts w:ascii="Arial" w:hAnsi="Arial"/>
          <w:color w:val="FF0000"/>
          <w:sz w:val="22"/>
          <w:szCs w:val="22"/>
          <w:lang w:val="es-ES"/>
        </w:rPr>
      </w:pPr>
      <w:r w:rsidRPr="00DC2612">
        <w:rPr>
          <w:rFonts w:ascii="Arial" w:hAnsi="Arial"/>
          <w:sz w:val="22"/>
          <w:szCs w:val="22"/>
          <w:lang w:val="es-ES"/>
        </w:rPr>
        <w:t>En numerosos estudios se ha demostrado que la adherencia al tratamiento antirretroviral disminuye cuando aumenta la complejidad del mismo</w:t>
      </w:r>
      <w:r>
        <w:rPr>
          <w:rFonts w:ascii="Arial" w:hAnsi="Arial"/>
          <w:sz w:val="22"/>
          <w:szCs w:val="22"/>
          <w:vertAlign w:val="superscript"/>
          <w:lang w:val="es-ES"/>
        </w:rPr>
        <w:t>1</w:t>
      </w:r>
      <w:r w:rsidR="00EC78C9">
        <w:rPr>
          <w:rFonts w:ascii="Arial" w:hAnsi="Arial"/>
          <w:sz w:val="22"/>
          <w:szCs w:val="22"/>
          <w:vertAlign w:val="superscript"/>
          <w:lang w:val="es-ES"/>
        </w:rPr>
        <w:t>,2</w:t>
      </w:r>
      <w:r w:rsidR="00EC78C9">
        <w:rPr>
          <w:rFonts w:ascii="Arial" w:hAnsi="Arial"/>
          <w:sz w:val="22"/>
          <w:szCs w:val="22"/>
          <w:lang w:val="es-ES"/>
        </w:rPr>
        <w:t xml:space="preserve">. </w:t>
      </w:r>
      <w:r w:rsidRPr="00DC2612">
        <w:rPr>
          <w:rFonts w:ascii="Arial" w:hAnsi="Arial"/>
          <w:sz w:val="22"/>
          <w:szCs w:val="22"/>
          <w:highlight w:val="yellow"/>
          <w:lang w:val="es-ES_tradnl"/>
        </w:rPr>
        <w:t>En la actualidad, se ha alc</w:t>
      </w:r>
      <w:r w:rsidR="0058624E">
        <w:rPr>
          <w:rFonts w:ascii="Arial" w:hAnsi="Arial"/>
          <w:sz w:val="22"/>
          <w:szCs w:val="22"/>
          <w:highlight w:val="yellow"/>
          <w:lang w:val="es-ES_tradnl"/>
        </w:rPr>
        <w:t>anzado el máximo de la simplificación</w:t>
      </w:r>
      <w:r w:rsidRPr="00DC2612">
        <w:rPr>
          <w:rFonts w:ascii="Arial" w:hAnsi="Arial"/>
          <w:sz w:val="22"/>
          <w:szCs w:val="22"/>
          <w:highlight w:val="yellow"/>
          <w:lang w:val="es-ES_tradnl"/>
        </w:rPr>
        <w:t xml:space="preserve"> en cuanto al esquema posológico, se dispone de tratamientos coformulados que permiten pautas con un  comprimido diario administrados sin restricciones dietéticas.</w:t>
      </w:r>
      <w:r w:rsidRPr="00DC2612">
        <w:rPr>
          <w:rFonts w:ascii="Arial" w:hAnsi="Arial"/>
          <w:sz w:val="22"/>
          <w:szCs w:val="22"/>
          <w:lang w:val="es-ES_tradnl"/>
        </w:rPr>
        <w:t xml:space="preserve"> </w:t>
      </w:r>
      <w:r w:rsidR="00A80D24" w:rsidRPr="00A80D24">
        <w:rPr>
          <w:rFonts w:ascii="Arial" w:hAnsi="Arial"/>
          <w:sz w:val="22"/>
          <w:szCs w:val="22"/>
          <w:lang w:val="es-ES_tradnl"/>
        </w:rPr>
        <w:t>Las pautas de dosificación de una vez al día y las coformuladas se han mostrado superiores a las otras pautas en cuanto a adhesión</w:t>
      </w:r>
      <w:r w:rsidR="00A80D24">
        <w:rPr>
          <w:rFonts w:ascii="Arial" w:hAnsi="Arial"/>
          <w:sz w:val="22"/>
          <w:szCs w:val="22"/>
          <w:lang w:val="es-ES_tradnl"/>
        </w:rPr>
        <w:t xml:space="preserve"> y efectividad del TAR</w:t>
      </w:r>
      <w:r w:rsidR="00A80D24" w:rsidRPr="00A80D24">
        <w:rPr>
          <w:rFonts w:ascii="Arial" w:hAnsi="Arial"/>
          <w:sz w:val="22"/>
          <w:szCs w:val="22"/>
          <w:vertAlign w:val="superscript"/>
          <w:lang w:val="es-ES_tradnl"/>
        </w:rPr>
        <w:t>3</w:t>
      </w:r>
      <w:r w:rsidR="00A80D24" w:rsidRPr="00A80D24">
        <w:rPr>
          <w:rFonts w:ascii="Arial" w:hAnsi="Arial"/>
          <w:sz w:val="22"/>
          <w:szCs w:val="22"/>
          <w:lang w:val="es-ES_tradnl"/>
        </w:rPr>
        <w:t>.</w:t>
      </w:r>
    </w:p>
    <w:p w:rsidR="007522E4" w:rsidRPr="00DC2612" w:rsidRDefault="007522E4" w:rsidP="007522E4">
      <w:pPr>
        <w:pStyle w:val="Textoindependiente"/>
        <w:spacing w:after="120" w:line="360" w:lineRule="auto"/>
        <w:ind w:firstLine="357"/>
        <w:rPr>
          <w:rFonts w:ascii="Arial" w:hAnsi="Arial"/>
          <w:sz w:val="22"/>
          <w:szCs w:val="22"/>
          <w:highlight w:val="yellow"/>
          <w:lang w:val="es-ES"/>
        </w:rPr>
      </w:pPr>
      <w:r w:rsidRPr="00DC2612">
        <w:rPr>
          <w:rFonts w:ascii="Arial" w:hAnsi="Arial"/>
          <w:sz w:val="22"/>
          <w:szCs w:val="22"/>
          <w:lang w:val="es-ES"/>
        </w:rPr>
        <w:t xml:space="preserve">Un aspecto importante del régimen terapéutico es, si en el caso de omisión de dosis el riesgo de fracaso virológico es similar con todas las pautas. </w:t>
      </w:r>
      <w:r w:rsidRPr="00DC2612">
        <w:rPr>
          <w:rFonts w:ascii="Arial" w:hAnsi="Arial"/>
          <w:sz w:val="22"/>
          <w:szCs w:val="22"/>
          <w:highlight w:val="yellow"/>
          <w:lang w:val="es-ES"/>
        </w:rPr>
        <w:t xml:space="preserve">Recientemente se ha comunicado que tomar </w:t>
      </w:r>
      <w:r w:rsidR="00EC78C9">
        <w:rPr>
          <w:rFonts w:ascii="Arial" w:hAnsi="Arial"/>
          <w:sz w:val="22"/>
          <w:szCs w:val="22"/>
          <w:highlight w:val="yellow"/>
          <w:lang w:val="es-ES"/>
        </w:rPr>
        <w:t>el TAR</w:t>
      </w:r>
      <w:r w:rsidRPr="00DC2612">
        <w:rPr>
          <w:rFonts w:ascii="Arial" w:hAnsi="Arial"/>
          <w:sz w:val="22"/>
          <w:szCs w:val="22"/>
          <w:highlight w:val="yellow"/>
          <w:lang w:val="es-ES"/>
        </w:rPr>
        <w:t xml:space="preserve"> 4 días consecutivos a la semana y 3</w:t>
      </w:r>
      <w:r w:rsidR="00156DDF">
        <w:rPr>
          <w:rFonts w:ascii="Arial" w:hAnsi="Arial"/>
          <w:sz w:val="22"/>
          <w:szCs w:val="22"/>
          <w:highlight w:val="yellow"/>
          <w:lang w:val="es-ES"/>
        </w:rPr>
        <w:t xml:space="preserve"> </w:t>
      </w:r>
      <w:r w:rsidR="00A80D24">
        <w:rPr>
          <w:rFonts w:ascii="Arial" w:hAnsi="Arial"/>
          <w:sz w:val="22"/>
          <w:szCs w:val="22"/>
          <w:highlight w:val="yellow"/>
          <w:lang w:val="es-ES"/>
        </w:rPr>
        <w:t>días</w:t>
      </w:r>
      <w:r w:rsidRPr="00DC2612">
        <w:rPr>
          <w:rFonts w:ascii="Arial" w:hAnsi="Arial"/>
          <w:sz w:val="22"/>
          <w:szCs w:val="22"/>
          <w:highlight w:val="yellow"/>
          <w:lang w:val="es-ES"/>
        </w:rPr>
        <w:t xml:space="preserve"> sin TAR, no era inferior con la toma diaria independientemente del tipo de TAR</w:t>
      </w:r>
      <w:r w:rsidR="00A80D24">
        <w:rPr>
          <w:rFonts w:ascii="Arial" w:hAnsi="Arial" w:cs="Arial"/>
          <w:sz w:val="22"/>
          <w:szCs w:val="22"/>
          <w:highlight w:val="yellow"/>
          <w:vertAlign w:val="superscript"/>
          <w:lang w:val="es-ES"/>
        </w:rPr>
        <w:t>4</w:t>
      </w:r>
      <w:r w:rsidRPr="00DC2612">
        <w:rPr>
          <w:rFonts w:ascii="Arial" w:hAnsi="Arial"/>
          <w:sz w:val="22"/>
          <w:szCs w:val="22"/>
          <w:highlight w:val="yellow"/>
          <w:vertAlign w:val="superscript"/>
          <w:lang w:val="es-ES"/>
        </w:rPr>
        <w:t>,</w:t>
      </w:r>
      <w:r w:rsidR="00036C5E">
        <w:rPr>
          <w:rFonts w:ascii="Arial" w:hAnsi="Arial"/>
          <w:sz w:val="22"/>
          <w:szCs w:val="22"/>
          <w:highlight w:val="yellow"/>
          <w:lang w:val="es-ES"/>
        </w:rPr>
        <w:t xml:space="preserve"> S</w:t>
      </w:r>
      <w:r w:rsidRPr="00DC2612">
        <w:rPr>
          <w:rFonts w:ascii="Arial" w:hAnsi="Arial"/>
          <w:sz w:val="22"/>
          <w:szCs w:val="22"/>
          <w:highlight w:val="yellow"/>
          <w:lang w:val="es-ES"/>
        </w:rPr>
        <w:t>in embargo a pesar de estos datos, ante un fallo virológico, hay que considerar que la causa principa</w:t>
      </w:r>
      <w:r w:rsidR="00036C5E">
        <w:rPr>
          <w:rFonts w:ascii="Arial" w:hAnsi="Arial"/>
          <w:sz w:val="22"/>
          <w:szCs w:val="22"/>
          <w:highlight w:val="yellow"/>
          <w:lang w:val="es-ES"/>
        </w:rPr>
        <w:t>l es la omisión de alguna dosis.</w:t>
      </w:r>
      <w:r w:rsidRPr="00DC2612">
        <w:rPr>
          <w:rFonts w:ascii="Arial" w:hAnsi="Arial"/>
          <w:sz w:val="22"/>
          <w:szCs w:val="22"/>
          <w:highlight w:val="yellow"/>
          <w:lang w:val="es-ES"/>
        </w:rPr>
        <w:t xml:space="preserve"> </w:t>
      </w:r>
      <w:r w:rsidR="00036C5E">
        <w:rPr>
          <w:rFonts w:ascii="Arial" w:hAnsi="Arial"/>
          <w:sz w:val="22"/>
          <w:szCs w:val="22"/>
          <w:highlight w:val="yellow"/>
          <w:lang w:val="es-ES"/>
        </w:rPr>
        <w:t>S</w:t>
      </w:r>
      <w:r w:rsidRPr="00DC2612">
        <w:rPr>
          <w:rFonts w:ascii="Arial" w:hAnsi="Arial"/>
          <w:sz w:val="22"/>
          <w:szCs w:val="22"/>
          <w:highlight w:val="yellow"/>
          <w:lang w:val="es-ES"/>
        </w:rPr>
        <w:t xml:space="preserve">e ha publicado que no tomar una o dos dosis en las 4 semanas previas a la realización de la analítica puede determinar </w:t>
      </w:r>
      <w:r w:rsidR="00EC78C9" w:rsidRPr="00DC2612">
        <w:rPr>
          <w:rFonts w:ascii="Arial" w:hAnsi="Arial"/>
          <w:sz w:val="22"/>
          <w:szCs w:val="22"/>
          <w:highlight w:val="yellow"/>
          <w:lang w:val="es-ES"/>
        </w:rPr>
        <w:t>viremia</w:t>
      </w:r>
      <w:r w:rsidRPr="00DC2612">
        <w:rPr>
          <w:rFonts w:ascii="Arial" w:hAnsi="Arial"/>
          <w:sz w:val="22"/>
          <w:szCs w:val="22"/>
          <w:highlight w:val="yellow"/>
          <w:lang w:val="es-ES"/>
        </w:rPr>
        <w:t xml:space="preserve"> detectable hasta en el 13% de los casos siendo </w:t>
      </w:r>
      <w:r>
        <w:rPr>
          <w:rFonts w:ascii="Arial" w:hAnsi="Arial"/>
          <w:sz w:val="22"/>
          <w:szCs w:val="22"/>
          <w:highlight w:val="yellow"/>
          <w:lang w:val="es-ES"/>
        </w:rPr>
        <w:t xml:space="preserve">más frecuente el fallo virológico </w:t>
      </w:r>
      <w:r w:rsidRPr="00DC2612">
        <w:rPr>
          <w:rFonts w:ascii="Arial" w:hAnsi="Arial"/>
          <w:sz w:val="22"/>
          <w:szCs w:val="22"/>
          <w:highlight w:val="yellow"/>
          <w:lang w:val="es-ES"/>
        </w:rPr>
        <w:t>a mayor número de dosis omitidas</w:t>
      </w:r>
      <w:r w:rsidR="00A80D24">
        <w:rPr>
          <w:rFonts w:ascii="Arial" w:hAnsi="Arial"/>
          <w:sz w:val="22"/>
          <w:szCs w:val="22"/>
          <w:highlight w:val="yellow"/>
          <w:vertAlign w:val="superscript"/>
          <w:lang w:val="es-ES"/>
        </w:rPr>
        <w:t>5</w:t>
      </w:r>
      <w:r w:rsidRPr="006D1358">
        <w:rPr>
          <w:rFonts w:ascii="Arial" w:hAnsi="Arial"/>
          <w:sz w:val="22"/>
          <w:szCs w:val="22"/>
          <w:highlight w:val="yellow"/>
          <w:lang w:val="es-ES"/>
        </w:rPr>
        <w:t xml:space="preserve">. </w:t>
      </w:r>
    </w:p>
    <w:p w:rsidR="007522E4" w:rsidRPr="00DC2612" w:rsidRDefault="007522E4" w:rsidP="007522E4">
      <w:pPr>
        <w:autoSpaceDE w:val="0"/>
        <w:autoSpaceDN w:val="0"/>
        <w:adjustRightInd w:val="0"/>
        <w:spacing w:after="120" w:line="360" w:lineRule="auto"/>
        <w:ind w:firstLine="357"/>
        <w:jc w:val="both"/>
        <w:rPr>
          <w:rFonts w:ascii="Arial" w:hAnsi="Arial"/>
          <w:sz w:val="22"/>
          <w:szCs w:val="22"/>
        </w:rPr>
      </w:pPr>
      <w:r w:rsidRPr="00DC2612">
        <w:rPr>
          <w:rFonts w:ascii="Arial" w:hAnsi="Arial"/>
          <w:sz w:val="22"/>
          <w:szCs w:val="22"/>
        </w:rPr>
        <w:t>Por otra parte la interferencia con los hábitos, bien en el horario de trabajo o en ciertos momentos englobados en el contexto de la vida social del paciente, motiva que algunos de ellos dejen de tomar la medicación o que lo hagan en un horario incorrecto</w:t>
      </w:r>
      <w:r w:rsidR="00A80D24">
        <w:rPr>
          <w:rFonts w:ascii="Arial" w:hAnsi="Arial"/>
          <w:sz w:val="22"/>
          <w:szCs w:val="22"/>
          <w:vertAlign w:val="superscript"/>
        </w:rPr>
        <w:t>6</w:t>
      </w:r>
      <w:r w:rsidRPr="00DC2612">
        <w:rPr>
          <w:rFonts w:ascii="Arial" w:hAnsi="Arial"/>
          <w:sz w:val="22"/>
          <w:szCs w:val="22"/>
        </w:rPr>
        <w:t xml:space="preserve">. </w:t>
      </w:r>
    </w:p>
    <w:p w:rsidR="007522E4" w:rsidRPr="00963735" w:rsidRDefault="007522E4" w:rsidP="007522E4">
      <w:pPr>
        <w:autoSpaceDE w:val="0"/>
        <w:autoSpaceDN w:val="0"/>
        <w:adjustRightInd w:val="0"/>
        <w:spacing w:after="120" w:line="360" w:lineRule="auto"/>
        <w:ind w:firstLine="357"/>
        <w:jc w:val="both"/>
        <w:rPr>
          <w:rFonts w:ascii="Arial" w:hAnsi="Arial"/>
          <w:sz w:val="22"/>
          <w:szCs w:val="22"/>
        </w:rPr>
      </w:pPr>
      <w:r w:rsidRPr="00963735">
        <w:rPr>
          <w:rFonts w:ascii="Arial" w:hAnsi="Arial"/>
          <w:sz w:val="22"/>
          <w:szCs w:val="22"/>
        </w:rPr>
        <w:t xml:space="preserve">Otro factor que aumenta la complejidad del tratamiento son los requerimientos dietéticos. Determinados fármacos requieren una pauta muy estricta de dosificación porque su absorción se encuentra altamente condicionada </w:t>
      </w:r>
      <w:r w:rsidR="00E02DB5">
        <w:rPr>
          <w:rFonts w:ascii="Arial" w:hAnsi="Arial"/>
          <w:sz w:val="22"/>
          <w:szCs w:val="22"/>
        </w:rPr>
        <w:t>por</w:t>
      </w:r>
      <w:r w:rsidRPr="00963735">
        <w:rPr>
          <w:rFonts w:ascii="Arial" w:hAnsi="Arial"/>
          <w:sz w:val="22"/>
          <w:szCs w:val="22"/>
        </w:rPr>
        <w:t xml:space="preserve"> la presencia o ausencia de alimentos en el momento de la toma. El estudio realizado por Nieuwkerk </w:t>
      </w:r>
      <w:r>
        <w:rPr>
          <w:rFonts w:ascii="Arial" w:hAnsi="Arial"/>
          <w:sz w:val="22"/>
          <w:szCs w:val="22"/>
        </w:rPr>
        <w:t>et al.</w:t>
      </w:r>
      <w:r w:rsidR="00A80D24">
        <w:rPr>
          <w:rFonts w:ascii="Arial" w:hAnsi="Arial"/>
          <w:sz w:val="22"/>
          <w:szCs w:val="22"/>
          <w:vertAlign w:val="superscript"/>
        </w:rPr>
        <w:t>7</w:t>
      </w:r>
      <w:r w:rsidRPr="00963735">
        <w:rPr>
          <w:rFonts w:ascii="Arial" w:hAnsi="Arial"/>
          <w:sz w:val="22"/>
          <w:szCs w:val="22"/>
        </w:rPr>
        <w:t xml:space="preserve"> mostró que el porcentaje de pacientes no adherentes aumenta considerablemente cuando en la definición de adherencia también se tienen en cuenta las consideraciones dietéticas.</w:t>
      </w:r>
    </w:p>
    <w:p w:rsidR="007522E4" w:rsidRPr="006D5A5C" w:rsidRDefault="007522E4" w:rsidP="007522E4">
      <w:pPr>
        <w:autoSpaceDE w:val="0"/>
        <w:autoSpaceDN w:val="0"/>
        <w:adjustRightInd w:val="0"/>
        <w:spacing w:after="120" w:line="360" w:lineRule="auto"/>
        <w:ind w:firstLine="357"/>
        <w:jc w:val="both"/>
        <w:rPr>
          <w:rFonts w:ascii="Arial" w:hAnsi="Arial"/>
          <w:strike/>
          <w:sz w:val="22"/>
          <w:szCs w:val="22"/>
        </w:rPr>
      </w:pPr>
      <w:r w:rsidRPr="00F05AE4">
        <w:rPr>
          <w:rFonts w:ascii="Arial" w:hAnsi="Arial"/>
          <w:sz w:val="22"/>
          <w:szCs w:val="22"/>
        </w:rPr>
        <w:t>La aparición de efectos adversos</w:t>
      </w:r>
      <w:r>
        <w:rPr>
          <w:rFonts w:ascii="Arial" w:hAnsi="Arial"/>
          <w:sz w:val="22"/>
          <w:szCs w:val="22"/>
          <w:vertAlign w:val="superscript"/>
        </w:rPr>
        <w:t xml:space="preserve"> </w:t>
      </w:r>
      <w:r>
        <w:rPr>
          <w:rFonts w:ascii="Arial" w:hAnsi="Arial"/>
          <w:sz w:val="22"/>
          <w:szCs w:val="22"/>
        </w:rPr>
        <w:t xml:space="preserve">es </w:t>
      </w:r>
      <w:r w:rsidRPr="00F05AE4">
        <w:rPr>
          <w:rFonts w:ascii="Arial" w:hAnsi="Arial"/>
          <w:sz w:val="22"/>
          <w:szCs w:val="22"/>
        </w:rPr>
        <w:t>un factor claramente relacionado con la adherencia</w:t>
      </w:r>
      <w:r w:rsidR="006D1358">
        <w:rPr>
          <w:rFonts w:ascii="Arial" w:hAnsi="Arial"/>
          <w:sz w:val="22"/>
          <w:szCs w:val="22"/>
        </w:rPr>
        <w:t xml:space="preserve">, </w:t>
      </w:r>
      <w:r w:rsidRPr="006D5A5C">
        <w:rPr>
          <w:rFonts w:ascii="Arial" w:hAnsi="Arial"/>
          <w:sz w:val="22"/>
          <w:szCs w:val="22"/>
          <w:highlight w:val="yellow"/>
        </w:rPr>
        <w:t xml:space="preserve">con </w:t>
      </w:r>
      <w:r w:rsidR="006D1358">
        <w:rPr>
          <w:rFonts w:ascii="Arial" w:hAnsi="Arial"/>
          <w:sz w:val="22"/>
          <w:szCs w:val="22"/>
          <w:highlight w:val="yellow"/>
        </w:rPr>
        <w:t xml:space="preserve">el </w:t>
      </w:r>
      <w:r w:rsidRPr="006D5A5C">
        <w:rPr>
          <w:rFonts w:ascii="Arial" w:hAnsi="Arial"/>
          <w:sz w:val="22"/>
          <w:szCs w:val="22"/>
          <w:highlight w:val="yellow"/>
        </w:rPr>
        <w:t>abandono del tratamiento independientemente de la relevancia clínica que pueda tener.</w:t>
      </w:r>
      <w:r>
        <w:rPr>
          <w:rFonts w:ascii="Arial" w:hAnsi="Arial"/>
          <w:sz w:val="22"/>
          <w:szCs w:val="22"/>
          <w:highlight w:val="yellow"/>
        </w:rPr>
        <w:t xml:space="preserve"> Afortunadamente </w:t>
      </w:r>
      <w:r w:rsidRPr="006D5A5C">
        <w:rPr>
          <w:rFonts w:ascii="Arial" w:hAnsi="Arial"/>
          <w:sz w:val="22"/>
          <w:szCs w:val="22"/>
          <w:highlight w:val="yellow"/>
        </w:rPr>
        <w:t>los fármacos antirretrovirales</w:t>
      </w:r>
      <w:r>
        <w:rPr>
          <w:rFonts w:ascii="Arial" w:hAnsi="Arial"/>
          <w:sz w:val="22"/>
          <w:szCs w:val="22"/>
          <w:highlight w:val="yellow"/>
        </w:rPr>
        <w:t xml:space="preserve"> actuales son muy bien tolerados</w:t>
      </w:r>
      <w:r w:rsidR="00E02DB5">
        <w:rPr>
          <w:rFonts w:ascii="Arial" w:hAnsi="Arial"/>
          <w:sz w:val="22"/>
          <w:szCs w:val="22"/>
          <w:highlight w:val="yellow"/>
        </w:rPr>
        <w:t>.</w:t>
      </w:r>
      <w:r>
        <w:rPr>
          <w:rFonts w:ascii="Arial" w:hAnsi="Arial"/>
          <w:sz w:val="22"/>
          <w:szCs w:val="22"/>
          <w:highlight w:val="yellow"/>
        </w:rPr>
        <w:t xml:space="preserve"> </w:t>
      </w:r>
      <w:r w:rsidR="00E02DB5">
        <w:rPr>
          <w:rFonts w:ascii="Arial" w:hAnsi="Arial"/>
          <w:sz w:val="22"/>
          <w:szCs w:val="22"/>
          <w:highlight w:val="yellow"/>
        </w:rPr>
        <w:t>E</w:t>
      </w:r>
      <w:r>
        <w:rPr>
          <w:rFonts w:ascii="Arial" w:hAnsi="Arial"/>
          <w:sz w:val="22"/>
          <w:szCs w:val="22"/>
          <w:highlight w:val="yellow"/>
        </w:rPr>
        <w:t xml:space="preserve">n los ensayos clínicos se ha observado que la interrupción  debido a </w:t>
      </w:r>
      <w:r w:rsidR="00EC78C9" w:rsidRPr="00E13AFC">
        <w:rPr>
          <w:rFonts w:ascii="Arial" w:hAnsi="Arial"/>
          <w:sz w:val="22"/>
          <w:szCs w:val="22"/>
          <w:highlight w:val="yellow"/>
        </w:rPr>
        <w:t xml:space="preserve">efectos adversos de </w:t>
      </w:r>
      <w:r w:rsidRPr="00E13AFC">
        <w:rPr>
          <w:rFonts w:ascii="Arial" w:hAnsi="Arial"/>
          <w:sz w:val="22"/>
          <w:szCs w:val="22"/>
          <w:highlight w:val="yellow"/>
        </w:rPr>
        <w:t xml:space="preserve">los </w:t>
      </w:r>
      <w:r>
        <w:rPr>
          <w:rFonts w:ascii="Arial" w:hAnsi="Arial"/>
          <w:sz w:val="22"/>
          <w:szCs w:val="22"/>
          <w:highlight w:val="yellow"/>
        </w:rPr>
        <w:t>fármacos supone entre el 1-4% del total de las interrupciones</w:t>
      </w:r>
      <w:r w:rsidR="00A80D24">
        <w:rPr>
          <w:rFonts w:ascii="Arial" w:hAnsi="Arial"/>
          <w:sz w:val="22"/>
          <w:szCs w:val="22"/>
          <w:highlight w:val="yellow"/>
          <w:vertAlign w:val="superscript"/>
        </w:rPr>
        <w:t>8</w:t>
      </w:r>
      <w:r w:rsidR="007E280E">
        <w:rPr>
          <w:rFonts w:ascii="Arial" w:hAnsi="Arial"/>
          <w:sz w:val="22"/>
          <w:szCs w:val="22"/>
          <w:highlight w:val="yellow"/>
          <w:vertAlign w:val="superscript"/>
        </w:rPr>
        <w:t>-1</w:t>
      </w:r>
      <w:r w:rsidR="00A80D24">
        <w:rPr>
          <w:rFonts w:ascii="Arial" w:hAnsi="Arial"/>
          <w:sz w:val="22"/>
          <w:szCs w:val="22"/>
          <w:highlight w:val="yellow"/>
          <w:vertAlign w:val="superscript"/>
        </w:rPr>
        <w:t>1</w:t>
      </w:r>
      <w:r>
        <w:rPr>
          <w:rFonts w:ascii="Arial" w:hAnsi="Arial"/>
          <w:sz w:val="22"/>
          <w:szCs w:val="22"/>
          <w:highlight w:val="yellow"/>
        </w:rPr>
        <w:t xml:space="preserve"> aunque en la práctica clínica puedan ser discretamente mayores. </w:t>
      </w:r>
    </w:p>
    <w:p w:rsidR="007522E4" w:rsidRDefault="007522E4" w:rsidP="007522E4">
      <w:pPr>
        <w:spacing w:after="120" w:line="360" w:lineRule="auto"/>
        <w:ind w:firstLine="357"/>
        <w:jc w:val="both"/>
        <w:rPr>
          <w:rFonts w:ascii="Arial" w:hAnsi="Arial"/>
        </w:rPr>
      </w:pPr>
      <w:r w:rsidRPr="00F05AE4">
        <w:rPr>
          <w:rFonts w:ascii="Arial" w:hAnsi="Arial"/>
          <w:sz w:val="22"/>
          <w:szCs w:val="22"/>
        </w:rPr>
        <w:t xml:space="preserve">El impacto de la duración del tratamiento en la adherencia es controvertido. Mientras que algunos autores asocian la duración del TAR con una mejor adherencia, un estudio reciente relaciona la disminución del nivel de adherencia con </w:t>
      </w:r>
      <w:r w:rsidR="00E13AFC">
        <w:rPr>
          <w:rFonts w:ascii="Arial" w:hAnsi="Arial"/>
          <w:sz w:val="22"/>
          <w:szCs w:val="22"/>
        </w:rPr>
        <w:t>un</w:t>
      </w:r>
      <w:r w:rsidRPr="00F05AE4">
        <w:rPr>
          <w:rFonts w:ascii="Arial" w:hAnsi="Arial"/>
          <w:sz w:val="22"/>
          <w:szCs w:val="22"/>
        </w:rPr>
        <w:t xml:space="preserve"> </w:t>
      </w:r>
      <w:r w:rsidR="00E13AFC">
        <w:rPr>
          <w:rFonts w:ascii="Arial" w:hAnsi="Arial"/>
          <w:sz w:val="22"/>
          <w:szCs w:val="22"/>
        </w:rPr>
        <w:t xml:space="preserve">prolongado </w:t>
      </w:r>
      <w:r w:rsidRPr="00F05AE4">
        <w:rPr>
          <w:rFonts w:ascii="Arial" w:hAnsi="Arial"/>
          <w:sz w:val="22"/>
          <w:szCs w:val="22"/>
        </w:rPr>
        <w:t>tiempo</w:t>
      </w:r>
      <w:r w:rsidR="00E13AFC">
        <w:rPr>
          <w:rFonts w:ascii="Arial" w:hAnsi="Arial"/>
          <w:sz w:val="22"/>
          <w:szCs w:val="22"/>
        </w:rPr>
        <w:t xml:space="preserve"> en</w:t>
      </w:r>
      <w:r w:rsidRPr="00F05AE4">
        <w:rPr>
          <w:rFonts w:ascii="Arial" w:hAnsi="Arial"/>
          <w:sz w:val="22"/>
          <w:szCs w:val="22"/>
        </w:rPr>
        <w:t xml:space="preserve"> tratamiento, al igual que ocurre en otras enfermedades crónica</w:t>
      </w:r>
      <w:r w:rsidRPr="002E1D69">
        <w:rPr>
          <w:rFonts w:ascii="Arial" w:hAnsi="Arial"/>
          <w:sz w:val="22"/>
          <w:szCs w:val="22"/>
        </w:rPr>
        <w:t>s</w:t>
      </w:r>
      <w:r>
        <w:rPr>
          <w:rFonts w:ascii="Arial" w:hAnsi="Arial"/>
          <w:vertAlign w:val="superscript"/>
        </w:rPr>
        <w:t>1</w:t>
      </w:r>
      <w:r w:rsidR="00A80D24">
        <w:rPr>
          <w:rFonts w:ascii="Arial" w:hAnsi="Arial"/>
          <w:vertAlign w:val="superscript"/>
        </w:rPr>
        <w:t>2</w:t>
      </w:r>
      <w:r>
        <w:rPr>
          <w:rFonts w:ascii="Arial" w:hAnsi="Arial"/>
        </w:rPr>
        <w:t>.</w:t>
      </w:r>
    </w:p>
    <w:p w:rsidR="00EC78C9" w:rsidRPr="004008FE" w:rsidRDefault="007522E4" w:rsidP="004008FE">
      <w:pPr>
        <w:spacing w:after="120" w:line="360" w:lineRule="auto"/>
        <w:ind w:firstLine="357"/>
        <w:jc w:val="both"/>
        <w:rPr>
          <w:rFonts w:ascii="Arial" w:hAnsi="Arial"/>
          <w:sz w:val="22"/>
          <w:szCs w:val="22"/>
        </w:rPr>
      </w:pPr>
      <w:r w:rsidRPr="004C5EE9">
        <w:rPr>
          <w:rFonts w:ascii="Arial" w:hAnsi="Arial"/>
          <w:sz w:val="22"/>
          <w:szCs w:val="22"/>
          <w:highlight w:val="yellow"/>
        </w:rPr>
        <w:t xml:space="preserve">En resumen, muchas de las pautas actuales de TAR cumplirían con todos los requisitos para ser consideradas esquemas </w:t>
      </w:r>
      <w:r w:rsidR="00FF1E9F" w:rsidRPr="00E13AFC">
        <w:rPr>
          <w:rFonts w:ascii="Arial" w:hAnsi="Arial"/>
          <w:sz w:val="22"/>
          <w:szCs w:val="22"/>
          <w:highlight w:val="yellow"/>
        </w:rPr>
        <w:t>preferentes</w:t>
      </w:r>
      <w:r w:rsidRPr="00FF1E9F">
        <w:rPr>
          <w:rFonts w:ascii="Arial" w:hAnsi="Arial"/>
          <w:color w:val="1F497D" w:themeColor="text2"/>
          <w:sz w:val="22"/>
          <w:szCs w:val="22"/>
          <w:highlight w:val="yellow"/>
        </w:rPr>
        <w:t xml:space="preserve">, </w:t>
      </w:r>
      <w:r w:rsidRPr="004C5EE9">
        <w:rPr>
          <w:rFonts w:ascii="Arial" w:hAnsi="Arial"/>
          <w:sz w:val="22"/>
          <w:szCs w:val="22"/>
          <w:highlight w:val="yellow"/>
        </w:rPr>
        <w:t xml:space="preserve">uno o dos comprimidos al día,  en una sola toma, con escasos efectos adversos y </w:t>
      </w:r>
      <w:r w:rsidR="00E02DB5">
        <w:rPr>
          <w:rFonts w:ascii="Arial" w:hAnsi="Arial"/>
          <w:sz w:val="22"/>
          <w:szCs w:val="22"/>
          <w:highlight w:val="yellow"/>
        </w:rPr>
        <w:t>frecuentemente</w:t>
      </w:r>
      <w:r w:rsidRPr="004C5EE9">
        <w:rPr>
          <w:rFonts w:ascii="Arial" w:hAnsi="Arial"/>
          <w:sz w:val="22"/>
          <w:szCs w:val="22"/>
          <w:highlight w:val="yellow"/>
        </w:rPr>
        <w:t xml:space="preserve"> sin condicionantes dietéticos. Todas estas características hace</w:t>
      </w:r>
      <w:r>
        <w:rPr>
          <w:rFonts w:ascii="Arial" w:hAnsi="Arial"/>
          <w:sz w:val="22"/>
          <w:szCs w:val="22"/>
          <w:highlight w:val="yellow"/>
        </w:rPr>
        <w:t>n</w:t>
      </w:r>
      <w:r w:rsidRPr="004C5EE9">
        <w:rPr>
          <w:rFonts w:ascii="Arial" w:hAnsi="Arial"/>
          <w:sz w:val="22"/>
          <w:szCs w:val="22"/>
          <w:highlight w:val="yellow"/>
        </w:rPr>
        <w:t xml:space="preserve"> que los esquemas de TAR actuales mejoren de forma significativa la adherencia.</w:t>
      </w:r>
    </w:p>
    <w:p w:rsidR="007522E4" w:rsidRDefault="007522E4" w:rsidP="007522E4">
      <w:pPr>
        <w:spacing w:after="120" w:line="360" w:lineRule="auto"/>
        <w:jc w:val="both"/>
        <w:rPr>
          <w:rFonts w:ascii="Arial" w:hAnsi="Arial"/>
          <w:b/>
          <w:sz w:val="22"/>
        </w:rPr>
      </w:pPr>
      <w:r w:rsidRPr="002A2FF8">
        <w:rPr>
          <w:rFonts w:ascii="Arial" w:hAnsi="Arial"/>
          <w:b/>
          <w:sz w:val="22"/>
        </w:rPr>
        <w:t>Recomendaciones</w:t>
      </w:r>
    </w:p>
    <w:p w:rsidR="007522E4" w:rsidRPr="006F404C" w:rsidRDefault="00FF1E9F" w:rsidP="00FF1E9F">
      <w:pPr>
        <w:pStyle w:val="Prrafodelista"/>
        <w:numPr>
          <w:ilvl w:val="0"/>
          <w:numId w:val="25"/>
        </w:numPr>
        <w:spacing w:after="120" w:line="360" w:lineRule="auto"/>
        <w:contextualSpacing w:val="0"/>
        <w:jc w:val="both"/>
        <w:rPr>
          <w:rFonts w:ascii="Arial" w:hAnsi="Arial"/>
          <w:i/>
          <w:sz w:val="22"/>
        </w:rPr>
      </w:pPr>
      <w:r w:rsidRPr="006F404C">
        <w:rPr>
          <w:rFonts w:ascii="Arial" w:hAnsi="Arial"/>
          <w:i/>
          <w:sz w:val="22"/>
        </w:rPr>
        <w:t xml:space="preserve">Para conseguir una adherencia optima en los pacientes, se recomienda que </w:t>
      </w:r>
      <w:r w:rsidR="00E13AFC">
        <w:rPr>
          <w:rFonts w:ascii="Arial" w:hAnsi="Arial"/>
          <w:i/>
          <w:sz w:val="22"/>
        </w:rPr>
        <w:t xml:space="preserve">las pautas del TAR sean de uno </w:t>
      </w:r>
      <w:r w:rsidRPr="006F404C">
        <w:rPr>
          <w:rFonts w:ascii="Arial" w:hAnsi="Arial"/>
          <w:i/>
          <w:sz w:val="22"/>
        </w:rPr>
        <w:t xml:space="preserve">o dos comprimidos al día, en una única dosis de administración, sin restricciones dietéticas, efectos secundarios y, en la medida de lo posible, </w:t>
      </w:r>
      <w:r w:rsidR="006F404C">
        <w:rPr>
          <w:rFonts w:ascii="Arial" w:hAnsi="Arial"/>
          <w:i/>
          <w:sz w:val="22"/>
        </w:rPr>
        <w:t xml:space="preserve">sin </w:t>
      </w:r>
      <w:r w:rsidRPr="006F404C">
        <w:rPr>
          <w:rFonts w:ascii="Arial" w:hAnsi="Arial"/>
          <w:i/>
          <w:sz w:val="22"/>
        </w:rPr>
        <w:t xml:space="preserve">interferencias con los hábitos de vida de los pacientes </w:t>
      </w:r>
      <w:r w:rsidR="007522E4" w:rsidRPr="006F404C">
        <w:rPr>
          <w:rFonts w:ascii="Arial" w:hAnsi="Arial"/>
          <w:i/>
          <w:sz w:val="22"/>
        </w:rPr>
        <w:t>(</w:t>
      </w:r>
      <w:r w:rsidR="00876E8C">
        <w:rPr>
          <w:rFonts w:ascii="Arial" w:hAnsi="Arial"/>
          <w:b/>
          <w:i/>
          <w:sz w:val="22"/>
        </w:rPr>
        <w:t>B</w:t>
      </w:r>
      <w:r w:rsidR="00153995" w:rsidRPr="006F404C">
        <w:rPr>
          <w:rFonts w:ascii="Arial" w:hAnsi="Arial"/>
          <w:b/>
          <w:i/>
          <w:sz w:val="22"/>
        </w:rPr>
        <w:t>-</w:t>
      </w:r>
      <w:r w:rsidR="007522E4" w:rsidRPr="006F404C">
        <w:rPr>
          <w:rFonts w:ascii="Arial" w:hAnsi="Arial"/>
          <w:b/>
          <w:i/>
          <w:sz w:val="22"/>
        </w:rPr>
        <w:t>I</w:t>
      </w:r>
      <w:r w:rsidR="007522E4" w:rsidRPr="006F404C">
        <w:rPr>
          <w:rFonts w:ascii="Arial" w:hAnsi="Arial"/>
          <w:i/>
          <w:sz w:val="22"/>
        </w:rPr>
        <w:t>).</w:t>
      </w:r>
    </w:p>
    <w:p w:rsidR="007522E4" w:rsidRDefault="007522E4" w:rsidP="00153995">
      <w:pPr>
        <w:pStyle w:val="Prrafodelista"/>
        <w:numPr>
          <w:ilvl w:val="0"/>
          <w:numId w:val="25"/>
        </w:numPr>
        <w:spacing w:after="120" w:line="360" w:lineRule="auto"/>
        <w:ind w:left="714" w:hanging="357"/>
        <w:contextualSpacing w:val="0"/>
        <w:jc w:val="both"/>
        <w:rPr>
          <w:rFonts w:ascii="Arial" w:hAnsi="Arial"/>
          <w:i/>
          <w:sz w:val="22"/>
        </w:rPr>
      </w:pPr>
      <w:r>
        <w:rPr>
          <w:rFonts w:ascii="Arial" w:hAnsi="Arial"/>
          <w:i/>
          <w:sz w:val="22"/>
        </w:rPr>
        <w:t>En presencia de fallo virológico se debe valorar el grad</w:t>
      </w:r>
      <w:r w:rsidR="00E13AFC">
        <w:rPr>
          <w:rFonts w:ascii="Arial" w:hAnsi="Arial"/>
          <w:i/>
          <w:sz w:val="22"/>
        </w:rPr>
        <w:t xml:space="preserve">o de adherencia a la terapia y </w:t>
      </w:r>
      <w:r>
        <w:rPr>
          <w:rFonts w:ascii="Arial" w:hAnsi="Arial"/>
          <w:i/>
          <w:sz w:val="22"/>
        </w:rPr>
        <w:t>su relación con efectos adversos o tratamientos concomitantes (</w:t>
      </w:r>
      <w:r w:rsidRPr="00F06F90">
        <w:rPr>
          <w:rFonts w:ascii="Arial" w:hAnsi="Arial"/>
          <w:b/>
          <w:i/>
          <w:sz w:val="22"/>
        </w:rPr>
        <w:t>B</w:t>
      </w:r>
      <w:r w:rsidR="00153995">
        <w:rPr>
          <w:rFonts w:ascii="Arial" w:hAnsi="Arial"/>
          <w:b/>
          <w:i/>
          <w:sz w:val="22"/>
        </w:rPr>
        <w:t>-</w:t>
      </w:r>
      <w:r w:rsidRPr="00F06F90">
        <w:rPr>
          <w:rFonts w:ascii="Arial" w:hAnsi="Arial"/>
          <w:b/>
          <w:i/>
          <w:sz w:val="22"/>
        </w:rPr>
        <w:t>III</w:t>
      </w:r>
      <w:r>
        <w:rPr>
          <w:rFonts w:ascii="Arial" w:hAnsi="Arial"/>
          <w:i/>
          <w:sz w:val="22"/>
        </w:rPr>
        <w:t>).</w:t>
      </w:r>
    </w:p>
    <w:p w:rsidR="00E04394" w:rsidRDefault="00E04394" w:rsidP="00E04394">
      <w:pPr>
        <w:pStyle w:val="Prrafodelista"/>
        <w:spacing w:after="120" w:line="360" w:lineRule="auto"/>
        <w:jc w:val="both"/>
        <w:rPr>
          <w:rFonts w:ascii="Arial" w:hAnsi="Arial"/>
          <w:i/>
          <w:sz w:val="22"/>
        </w:rPr>
      </w:pPr>
    </w:p>
    <w:p w:rsidR="007522E4" w:rsidRPr="00891A5B" w:rsidRDefault="00891A5B" w:rsidP="00891A5B">
      <w:pPr>
        <w:spacing w:after="120" w:line="360" w:lineRule="auto"/>
        <w:jc w:val="both"/>
        <w:rPr>
          <w:rFonts w:ascii="Arial" w:hAnsi="Arial"/>
          <w:b/>
          <w:sz w:val="22"/>
          <w:szCs w:val="22"/>
        </w:rPr>
      </w:pPr>
      <w:r>
        <w:rPr>
          <w:rFonts w:ascii="Arial" w:hAnsi="Arial"/>
          <w:b/>
          <w:sz w:val="22"/>
          <w:szCs w:val="22"/>
        </w:rPr>
        <w:t>Bibliografía</w:t>
      </w:r>
    </w:p>
    <w:p w:rsidR="007522E4" w:rsidRPr="00153995" w:rsidRDefault="007522E4" w:rsidP="00153995">
      <w:pPr>
        <w:pStyle w:val="Prrafodelista"/>
        <w:numPr>
          <w:ilvl w:val="0"/>
          <w:numId w:val="24"/>
        </w:numPr>
        <w:jc w:val="both"/>
        <w:rPr>
          <w:rFonts w:ascii="Arial" w:hAnsi="Arial"/>
          <w:lang w:val="en-US"/>
        </w:rPr>
      </w:pPr>
      <w:r w:rsidRPr="00ED4408">
        <w:rPr>
          <w:rFonts w:ascii="Arial" w:hAnsi="Arial"/>
          <w:lang w:val="en-US"/>
        </w:rPr>
        <w:t xml:space="preserve">Trotta MP, Ammassari A, Melzi S, et al. </w:t>
      </w:r>
      <w:r w:rsidRPr="00C938C0">
        <w:rPr>
          <w:rFonts w:ascii="Arial" w:hAnsi="Arial"/>
          <w:lang w:val="en-US"/>
        </w:rPr>
        <w:t xml:space="preserve">Treatment-related factors and highly active antiretroviral therapy adherence. </w:t>
      </w:r>
      <w:r w:rsidRPr="007522E4">
        <w:rPr>
          <w:rFonts w:ascii="Arial" w:hAnsi="Arial"/>
          <w:lang w:val="en-US"/>
        </w:rPr>
        <w:t>J Acquir Immune Defic Syndr 2002; 31 Suppl 3:S128-31.</w:t>
      </w:r>
    </w:p>
    <w:p w:rsidR="007522E4" w:rsidRDefault="007522E4" w:rsidP="007E280E">
      <w:pPr>
        <w:pStyle w:val="Prrafodelista"/>
        <w:numPr>
          <w:ilvl w:val="0"/>
          <w:numId w:val="24"/>
        </w:numPr>
        <w:jc w:val="both"/>
        <w:rPr>
          <w:rFonts w:ascii="Arial" w:hAnsi="Arial"/>
          <w:lang w:val="en-US"/>
        </w:rPr>
      </w:pPr>
      <w:r w:rsidRPr="00C938C0">
        <w:rPr>
          <w:rFonts w:ascii="Arial" w:hAnsi="Arial"/>
          <w:lang w:val="en-US"/>
        </w:rPr>
        <w:t xml:space="preserve">Stone VE, Hogan JW, Schuman P, et al. Antiretroviral regimen complexity, self-reported adherence, and HIV patients’ understanding of their regimens: survey of women in the HER study. </w:t>
      </w:r>
      <w:r w:rsidRPr="007522E4">
        <w:rPr>
          <w:rFonts w:ascii="Arial" w:hAnsi="Arial"/>
          <w:lang w:val="en-US"/>
        </w:rPr>
        <w:t>J Acquir Immune Defic Syndr 2001; 28 (2):124–31.</w:t>
      </w:r>
    </w:p>
    <w:p w:rsidR="00A80D24" w:rsidRPr="007E280E" w:rsidRDefault="002D1DB5" w:rsidP="007E280E">
      <w:pPr>
        <w:pStyle w:val="Prrafodelista"/>
        <w:numPr>
          <w:ilvl w:val="0"/>
          <w:numId w:val="24"/>
        </w:numPr>
        <w:jc w:val="both"/>
        <w:rPr>
          <w:rFonts w:ascii="Arial" w:hAnsi="Arial"/>
          <w:lang w:val="en-US"/>
        </w:rPr>
      </w:pPr>
      <w:hyperlink r:id="rId17" w:history="1">
        <w:r w:rsidR="00A80D24" w:rsidRPr="00244862">
          <w:rPr>
            <w:rFonts w:ascii="Arial" w:eastAsia="Times New Roman" w:hAnsi="Arial"/>
            <w:color w:val="000000" w:themeColor="text1"/>
            <w:sz w:val="22"/>
            <w:szCs w:val="22"/>
            <w:lang w:val="en-US" w:eastAsia="es-ES"/>
          </w:rPr>
          <w:t>Clay PG</w:t>
        </w:r>
      </w:hyperlink>
      <w:r w:rsidR="00A80D24" w:rsidRPr="0041660A">
        <w:rPr>
          <w:rFonts w:ascii="Arial" w:eastAsia="Times New Roman" w:hAnsi="Arial"/>
          <w:color w:val="000000" w:themeColor="text1"/>
          <w:sz w:val="22"/>
          <w:szCs w:val="22"/>
          <w:lang w:val="en-US" w:eastAsia="es-ES"/>
        </w:rPr>
        <w:t>, </w:t>
      </w:r>
      <w:hyperlink r:id="rId18" w:history="1">
        <w:r w:rsidR="00A80D24" w:rsidRPr="00244862">
          <w:rPr>
            <w:rFonts w:ascii="Arial" w:eastAsia="Times New Roman" w:hAnsi="Arial"/>
            <w:color w:val="000000" w:themeColor="text1"/>
            <w:sz w:val="22"/>
            <w:szCs w:val="22"/>
            <w:lang w:val="en-US" w:eastAsia="es-ES"/>
          </w:rPr>
          <w:t>Nag S</w:t>
        </w:r>
      </w:hyperlink>
      <w:r w:rsidR="00A80D24" w:rsidRPr="0041660A">
        <w:rPr>
          <w:rFonts w:ascii="Arial" w:eastAsia="Times New Roman" w:hAnsi="Arial"/>
          <w:color w:val="000000" w:themeColor="text1"/>
          <w:sz w:val="22"/>
          <w:szCs w:val="22"/>
          <w:lang w:val="en-US" w:eastAsia="es-ES"/>
        </w:rPr>
        <w:t>, </w:t>
      </w:r>
      <w:hyperlink r:id="rId19" w:history="1">
        <w:r w:rsidR="00A80D24" w:rsidRPr="00244862">
          <w:rPr>
            <w:rFonts w:ascii="Arial" w:eastAsia="Times New Roman" w:hAnsi="Arial"/>
            <w:color w:val="000000" w:themeColor="text1"/>
            <w:sz w:val="22"/>
            <w:szCs w:val="22"/>
            <w:lang w:val="en-US" w:eastAsia="es-ES"/>
          </w:rPr>
          <w:t>Graham CM</w:t>
        </w:r>
      </w:hyperlink>
      <w:r w:rsidR="00A80D24" w:rsidRPr="0041660A">
        <w:rPr>
          <w:rFonts w:ascii="Arial" w:eastAsia="Times New Roman" w:hAnsi="Arial"/>
          <w:color w:val="000000" w:themeColor="text1"/>
          <w:sz w:val="22"/>
          <w:szCs w:val="22"/>
          <w:lang w:val="en-US" w:eastAsia="es-ES"/>
        </w:rPr>
        <w:t>, </w:t>
      </w:r>
      <w:hyperlink r:id="rId20" w:history="1">
        <w:r w:rsidR="00A80D24" w:rsidRPr="00244862">
          <w:rPr>
            <w:rFonts w:ascii="Arial" w:eastAsia="Times New Roman" w:hAnsi="Arial"/>
            <w:color w:val="000000" w:themeColor="text1"/>
            <w:sz w:val="22"/>
            <w:szCs w:val="22"/>
            <w:lang w:val="en-US" w:eastAsia="es-ES"/>
          </w:rPr>
          <w:t>Narayanan S</w:t>
        </w:r>
      </w:hyperlink>
      <w:r w:rsidR="00A80D24" w:rsidRPr="0041660A">
        <w:rPr>
          <w:rFonts w:ascii="Arial" w:eastAsia="Times New Roman" w:hAnsi="Arial"/>
          <w:color w:val="000000" w:themeColor="text1"/>
          <w:sz w:val="22"/>
          <w:szCs w:val="22"/>
          <w:lang w:val="en-US" w:eastAsia="es-ES"/>
        </w:rPr>
        <w:t>.</w:t>
      </w:r>
      <w:r w:rsidR="00A80D24" w:rsidRPr="00244862">
        <w:rPr>
          <w:rFonts w:ascii="Arial" w:eastAsia="Times New Roman" w:hAnsi="Arial"/>
          <w:bCs/>
          <w:color w:val="000000" w:themeColor="text1"/>
          <w:kern w:val="36"/>
          <w:lang w:val="en-US" w:eastAsia="es-ES"/>
        </w:rPr>
        <w:t xml:space="preserve"> </w:t>
      </w:r>
      <w:r w:rsidR="00A80D24" w:rsidRPr="0041660A">
        <w:rPr>
          <w:rFonts w:ascii="Arial" w:eastAsia="Times New Roman" w:hAnsi="Arial"/>
          <w:bCs/>
          <w:color w:val="000000" w:themeColor="text1"/>
          <w:kern w:val="36"/>
          <w:sz w:val="22"/>
          <w:szCs w:val="22"/>
          <w:lang w:val="en-US" w:eastAsia="es-ES"/>
        </w:rPr>
        <w:t>Meta-Analysis of Studies Comparing Single and Multi-Tablet Fixed Dose Combination </w:t>
      </w:r>
      <w:r w:rsidR="00A80D24" w:rsidRPr="00244862">
        <w:rPr>
          <w:rFonts w:ascii="Arial" w:eastAsia="Times New Roman" w:hAnsi="Arial"/>
          <w:bCs/>
          <w:color w:val="000000" w:themeColor="text1"/>
          <w:kern w:val="36"/>
          <w:sz w:val="22"/>
          <w:szCs w:val="22"/>
          <w:lang w:val="en-US" w:eastAsia="es-ES"/>
        </w:rPr>
        <w:t>HIV</w:t>
      </w:r>
      <w:r w:rsidR="00A80D24" w:rsidRPr="0041660A">
        <w:rPr>
          <w:rFonts w:ascii="Arial" w:eastAsia="Times New Roman" w:hAnsi="Arial"/>
          <w:bCs/>
          <w:color w:val="000000" w:themeColor="text1"/>
          <w:kern w:val="36"/>
          <w:sz w:val="22"/>
          <w:szCs w:val="22"/>
          <w:lang w:val="en-US" w:eastAsia="es-ES"/>
        </w:rPr>
        <w:t> Treatment Regimens.</w:t>
      </w:r>
      <w:hyperlink r:id="rId21" w:tooltip="Medicine." w:history="1">
        <w:r w:rsidR="00A80D24" w:rsidRPr="00244862">
          <w:rPr>
            <w:rFonts w:ascii="Arial" w:eastAsia="Times New Roman" w:hAnsi="Arial"/>
            <w:color w:val="000000" w:themeColor="text1"/>
            <w:sz w:val="22"/>
            <w:szCs w:val="22"/>
            <w:lang w:val="en-US" w:eastAsia="es-ES"/>
          </w:rPr>
          <w:t>Medicine (Baltimore).</w:t>
        </w:r>
      </w:hyperlink>
      <w:r w:rsidR="00A80D24">
        <w:rPr>
          <w:rFonts w:ascii="Arial" w:eastAsia="Times New Roman" w:hAnsi="Arial"/>
          <w:color w:val="000000" w:themeColor="text1"/>
          <w:lang w:val="en-US" w:eastAsia="es-ES"/>
        </w:rPr>
        <w:t> 2015 (42):e1677.</w:t>
      </w:r>
    </w:p>
    <w:p w:rsidR="007522E4" w:rsidRPr="00153995" w:rsidRDefault="007522E4" w:rsidP="00153995">
      <w:pPr>
        <w:pStyle w:val="Prrafodelista"/>
        <w:numPr>
          <w:ilvl w:val="0"/>
          <w:numId w:val="24"/>
        </w:numPr>
        <w:jc w:val="both"/>
        <w:rPr>
          <w:rFonts w:ascii="Arial" w:hAnsi="Arial"/>
          <w:highlight w:val="yellow"/>
          <w:lang w:val="en-US"/>
        </w:rPr>
      </w:pPr>
      <w:r w:rsidRPr="009E7796">
        <w:rPr>
          <w:rFonts w:ascii="Arial" w:hAnsi="Arial"/>
          <w:highlight w:val="yellow"/>
          <w:lang w:val="en-US"/>
        </w:rPr>
        <w:t>Landman R, De Truchis P, Assoumou L, Lambert S, Amat K, Bellet J et al.</w:t>
      </w:r>
      <w:r w:rsidR="00B2798A">
        <w:rPr>
          <w:rFonts w:ascii="Arial" w:hAnsi="Arial"/>
          <w:highlight w:val="yellow"/>
          <w:lang w:val="en-US"/>
        </w:rPr>
        <w:t xml:space="preserve"> </w:t>
      </w:r>
      <w:r w:rsidRPr="009E7796">
        <w:rPr>
          <w:rFonts w:ascii="Arial" w:hAnsi="Arial"/>
          <w:highlight w:val="yellow"/>
          <w:lang w:val="en-US"/>
        </w:rPr>
        <w:t xml:space="preserve">ANRS 170 QUATUOR study group Institutions. ANRS 170 QUATUOR 4/7 days maintenance strategy in antiretroviral treated adults with HIV-1 infection: an open randomised parallel non-inferiority phase III trial. IAS 2019. Mexico City 2019. Abstr WEAB0406LB. </w:t>
      </w:r>
    </w:p>
    <w:p w:rsidR="007522E4" w:rsidRPr="00153995" w:rsidRDefault="007522E4" w:rsidP="00153995">
      <w:pPr>
        <w:pStyle w:val="Prrafodelista"/>
        <w:numPr>
          <w:ilvl w:val="0"/>
          <w:numId w:val="24"/>
        </w:numPr>
        <w:jc w:val="both"/>
        <w:rPr>
          <w:rFonts w:ascii="Arial" w:hAnsi="Arial"/>
          <w:lang w:val="en-US"/>
        </w:rPr>
      </w:pPr>
      <w:r w:rsidRPr="009E7796">
        <w:rPr>
          <w:rFonts w:ascii="Arial" w:hAnsi="Arial"/>
          <w:highlight w:val="yellow"/>
          <w:lang w:val="en-US"/>
        </w:rPr>
        <w:t>Glass TR, Sterne JAC, Schneider MP, et al. The Swiss HIV Cohort Study. Self-reported nonadherence to antiretroviral therapy as a predictor of viral failure and mortality. AIDS. 2015; 29(16): 2195–2200</w:t>
      </w:r>
      <w:r w:rsidRPr="007522E4">
        <w:rPr>
          <w:rFonts w:ascii="Arial" w:hAnsi="Arial"/>
          <w:lang w:val="en-US"/>
        </w:rPr>
        <w:t>.</w:t>
      </w:r>
    </w:p>
    <w:p w:rsidR="007522E4" w:rsidRPr="00153995" w:rsidRDefault="007522E4" w:rsidP="00153995">
      <w:pPr>
        <w:pStyle w:val="Prrafodelista"/>
        <w:numPr>
          <w:ilvl w:val="0"/>
          <w:numId w:val="24"/>
        </w:numPr>
        <w:jc w:val="both"/>
        <w:rPr>
          <w:rFonts w:ascii="Arial" w:hAnsi="Arial"/>
          <w:lang w:val="en-US"/>
        </w:rPr>
      </w:pPr>
      <w:r w:rsidRPr="00ED4408">
        <w:rPr>
          <w:rFonts w:ascii="Arial" w:hAnsi="Arial"/>
          <w:lang w:val="en-US"/>
        </w:rPr>
        <w:t xml:space="preserve">Grimes RM, Lal L, Lewis ST. </w:t>
      </w:r>
      <w:r w:rsidRPr="00C938C0">
        <w:rPr>
          <w:rFonts w:ascii="Arial" w:hAnsi="Arial"/>
          <w:lang w:val="en-US"/>
        </w:rPr>
        <w:t xml:space="preserve">Frequency and medical history items, drug interactions, and lifestyle characteristics that may interfere with antiretroviral medications. </w:t>
      </w:r>
      <w:r w:rsidRPr="007522E4">
        <w:rPr>
          <w:rFonts w:ascii="Arial" w:hAnsi="Arial"/>
          <w:lang w:val="en-US"/>
        </w:rPr>
        <w:t>HIV Clin Trials 2002; 3 (2):161–7.</w:t>
      </w:r>
    </w:p>
    <w:p w:rsidR="007522E4" w:rsidRPr="00153995" w:rsidRDefault="007522E4" w:rsidP="00153995">
      <w:pPr>
        <w:pStyle w:val="Prrafodelista"/>
        <w:numPr>
          <w:ilvl w:val="0"/>
          <w:numId w:val="24"/>
        </w:numPr>
        <w:jc w:val="both"/>
        <w:rPr>
          <w:rFonts w:ascii="Arial" w:hAnsi="Arial"/>
          <w:lang w:val="en-US"/>
        </w:rPr>
      </w:pPr>
      <w:r w:rsidRPr="00ED4408">
        <w:rPr>
          <w:rFonts w:ascii="Arial" w:hAnsi="Arial"/>
          <w:lang w:val="en-US"/>
        </w:rPr>
        <w:t xml:space="preserve">Nieuwkerk PT, Sprangers MAG, Burger DM, et al. </w:t>
      </w:r>
      <w:r w:rsidRPr="00C938C0">
        <w:rPr>
          <w:rFonts w:ascii="Arial" w:hAnsi="Arial"/>
          <w:lang w:val="en-US"/>
        </w:rPr>
        <w:t xml:space="preserve">Limited patient adherence to highly active antiretroviral therapy for HIV-1 infection in an observational cohort study. </w:t>
      </w:r>
      <w:r w:rsidRPr="007522E4">
        <w:rPr>
          <w:rFonts w:ascii="Arial" w:hAnsi="Arial"/>
          <w:lang w:val="en-US"/>
        </w:rPr>
        <w:t>Arch Intern Med 2001; 161:1962–8.</w:t>
      </w:r>
    </w:p>
    <w:p w:rsidR="007522E4" w:rsidRPr="00153995" w:rsidRDefault="007522E4" w:rsidP="00153995">
      <w:pPr>
        <w:pStyle w:val="Prrafodelista"/>
        <w:numPr>
          <w:ilvl w:val="0"/>
          <w:numId w:val="24"/>
        </w:numPr>
        <w:jc w:val="both"/>
        <w:rPr>
          <w:rFonts w:ascii="Arial" w:hAnsi="Arial"/>
          <w:lang w:val="en-US"/>
        </w:rPr>
      </w:pPr>
      <w:r w:rsidRPr="009E7796">
        <w:rPr>
          <w:rFonts w:ascii="Arial" w:hAnsi="Arial"/>
          <w:highlight w:val="yellow"/>
        </w:rPr>
        <w:t xml:space="preserve">Daar ES, DeJesus E, Ruane P, et al. </w:t>
      </w:r>
      <w:r w:rsidRPr="009E7796">
        <w:rPr>
          <w:rFonts w:ascii="Arial" w:hAnsi="Arial"/>
          <w:highlight w:val="yellow"/>
          <w:lang w:val="en-US"/>
        </w:rPr>
        <w:t>Efficacy and safety of switching to fixed-dose bictegravir, emtricitabine, and tenofovir alafenamide from boosted protease inhibitor-based regimens in virologically suppressed adults with HIV-1: 48 week results of a randomised, open-label, multicentre, phase 3, noninferiority trial. Lancet HIV 2018; 5:e347-e356</w:t>
      </w:r>
      <w:r w:rsidRPr="007522E4">
        <w:rPr>
          <w:rFonts w:ascii="Arial" w:hAnsi="Arial"/>
          <w:lang w:val="en-US"/>
        </w:rPr>
        <w:t>.</w:t>
      </w:r>
    </w:p>
    <w:p w:rsidR="007522E4" w:rsidRPr="00153995" w:rsidRDefault="007522E4" w:rsidP="00153995">
      <w:pPr>
        <w:pStyle w:val="Prrafodelista"/>
        <w:numPr>
          <w:ilvl w:val="0"/>
          <w:numId w:val="24"/>
        </w:numPr>
        <w:jc w:val="both"/>
        <w:rPr>
          <w:rFonts w:ascii="Arial" w:hAnsi="Arial"/>
          <w:highlight w:val="yellow"/>
          <w:lang w:val="en-US"/>
        </w:rPr>
      </w:pPr>
      <w:r w:rsidRPr="009E7796">
        <w:rPr>
          <w:rFonts w:ascii="Arial" w:hAnsi="Arial"/>
          <w:highlight w:val="yellow"/>
          <w:lang w:val="en-US"/>
        </w:rPr>
        <w:t>Molina JM, Ward D, Brar I, et al. Switching to fixed-dose bictegravir, emtricitabine, and tenofovir alafenamide from dolutegravir plus abacavir and lamivudine in virologically suppressed adults with HIV-1: 48 week results of a randomised, double-blind, multicentre, active-controlled, phase 3, non-inferiority trial. Lancet HIV 2018; 5:e357-e365.</w:t>
      </w:r>
    </w:p>
    <w:p w:rsidR="007522E4" w:rsidRPr="00153995" w:rsidRDefault="007522E4" w:rsidP="00153995">
      <w:pPr>
        <w:pStyle w:val="Prrafodelista"/>
        <w:numPr>
          <w:ilvl w:val="0"/>
          <w:numId w:val="24"/>
        </w:numPr>
        <w:jc w:val="both"/>
        <w:rPr>
          <w:rFonts w:ascii="Arial" w:hAnsi="Arial"/>
          <w:highlight w:val="yellow"/>
          <w:lang w:val="en-US"/>
        </w:rPr>
      </w:pPr>
      <w:r w:rsidRPr="009E7796">
        <w:rPr>
          <w:rFonts w:ascii="Arial" w:hAnsi="Arial"/>
          <w:highlight w:val="yellow"/>
          <w:lang w:val="en-US"/>
        </w:rPr>
        <w:t>Eron JJ, Orkin C, Gallant J, et al; AMBER study group. A week-48 randomized phase-3 trial of darunavir/cobicistat/emtricitabine/tenofovir alafenamide in treatment-naive HIV-1 patients. AIDS. 2018; 32(11):1431-1442.</w:t>
      </w:r>
    </w:p>
    <w:p w:rsidR="007522E4" w:rsidRPr="00153995" w:rsidRDefault="007522E4" w:rsidP="00153995">
      <w:pPr>
        <w:pStyle w:val="Prrafodelista"/>
        <w:numPr>
          <w:ilvl w:val="0"/>
          <w:numId w:val="24"/>
        </w:numPr>
        <w:jc w:val="both"/>
        <w:rPr>
          <w:rFonts w:ascii="Arial" w:hAnsi="Arial"/>
          <w:highlight w:val="yellow"/>
          <w:lang w:val="en-US"/>
        </w:rPr>
      </w:pPr>
      <w:r w:rsidRPr="009E7796">
        <w:rPr>
          <w:rFonts w:ascii="Arial" w:hAnsi="Arial"/>
          <w:highlight w:val="yellow"/>
          <w:lang w:val="fr-FR"/>
        </w:rPr>
        <w:t xml:space="preserve">Sax PE, Pozniak A, Montes ML, et al. </w:t>
      </w:r>
      <w:r w:rsidRPr="009E7796">
        <w:rPr>
          <w:rFonts w:ascii="Arial" w:hAnsi="Arial"/>
          <w:highlight w:val="yellow"/>
          <w:lang w:val="en-US"/>
        </w:rPr>
        <w:t>Coformulated bictegravir, emtricitabine, and tenofovir alafenamida versus dolutegravir with emtricitabine and tenofovir alafenamide, for initial treatment of HIV-1 infection (GSUS-380-1490): a randomised, double-blind, multicentre, phase 3, non-inferiority trial. Lancet 2017; 390 (10107):2073-2082.</w:t>
      </w:r>
    </w:p>
    <w:p w:rsidR="007522E4" w:rsidRPr="007522E4" w:rsidRDefault="007522E4" w:rsidP="008F67F2">
      <w:pPr>
        <w:pStyle w:val="Prrafodelista"/>
        <w:numPr>
          <w:ilvl w:val="0"/>
          <w:numId w:val="24"/>
        </w:numPr>
        <w:jc w:val="both"/>
        <w:rPr>
          <w:rFonts w:ascii="Arial" w:hAnsi="Arial"/>
          <w:lang w:val="en-US"/>
        </w:rPr>
      </w:pPr>
      <w:r w:rsidRPr="00ED4408">
        <w:rPr>
          <w:rFonts w:ascii="Arial" w:hAnsi="Arial"/>
          <w:lang w:val="en-US"/>
        </w:rPr>
        <w:t xml:space="preserve">Södergard B, Halvarsson M, Tully MP, et al. </w:t>
      </w:r>
      <w:r w:rsidRPr="00C938C0">
        <w:rPr>
          <w:rFonts w:ascii="Arial" w:hAnsi="Arial"/>
          <w:lang w:val="en-US"/>
        </w:rPr>
        <w:t xml:space="preserve">Adherente to treatment in Swedish HIV-infected patients. </w:t>
      </w:r>
      <w:r w:rsidRPr="007522E4">
        <w:rPr>
          <w:rFonts w:ascii="Arial" w:hAnsi="Arial"/>
          <w:lang w:val="en-US"/>
        </w:rPr>
        <w:t>J Clin Pharm Ther 2006; 31 (6):605-16.</w:t>
      </w:r>
    </w:p>
    <w:p w:rsidR="007522E4" w:rsidRPr="009F027E" w:rsidRDefault="007522E4" w:rsidP="007522E4">
      <w:pPr>
        <w:spacing w:after="120" w:line="360" w:lineRule="auto"/>
        <w:ind w:left="360"/>
        <w:jc w:val="both"/>
        <w:rPr>
          <w:rFonts w:ascii="Arial" w:hAnsi="Arial"/>
          <w:i/>
          <w:sz w:val="22"/>
          <w:lang w:val="en-US"/>
        </w:rPr>
      </w:pPr>
    </w:p>
    <w:p w:rsidR="00B5065B" w:rsidRPr="00A80199" w:rsidRDefault="008B7357" w:rsidP="008B7357">
      <w:pPr>
        <w:pStyle w:val="Ttulo2"/>
        <w:numPr>
          <w:ilvl w:val="0"/>
          <w:numId w:val="0"/>
        </w:numPr>
        <w:spacing w:before="0" w:after="120" w:line="360" w:lineRule="auto"/>
        <w:ind w:firstLine="360"/>
        <w:jc w:val="both"/>
        <w:rPr>
          <w:rFonts w:ascii="Arial" w:hAnsi="Arial" w:cs="Arial"/>
          <w:sz w:val="24"/>
          <w:szCs w:val="24"/>
        </w:rPr>
      </w:pPr>
      <w:r w:rsidRPr="00A80199">
        <w:rPr>
          <w:rFonts w:ascii="Arial" w:hAnsi="Arial" w:cs="Arial"/>
          <w:sz w:val="24"/>
          <w:szCs w:val="24"/>
        </w:rPr>
        <w:t>D.</w:t>
      </w:r>
      <w:r w:rsidR="00A601E1" w:rsidRPr="00A80199">
        <w:rPr>
          <w:rFonts w:ascii="Arial" w:hAnsi="Arial" w:cs="Arial"/>
          <w:sz w:val="24"/>
          <w:szCs w:val="24"/>
        </w:rPr>
        <w:t xml:space="preserve"> </w:t>
      </w:r>
      <w:bookmarkStart w:id="12" w:name="_Toc22622677"/>
      <w:r w:rsidRPr="00A80199">
        <w:rPr>
          <w:rFonts w:ascii="Arial" w:hAnsi="Arial" w:cs="Arial"/>
          <w:sz w:val="24"/>
          <w:szCs w:val="24"/>
        </w:rPr>
        <w:tab/>
      </w:r>
      <w:r w:rsidR="00B5065B" w:rsidRPr="00A80199">
        <w:rPr>
          <w:rFonts w:ascii="Arial" w:hAnsi="Arial" w:cs="Arial"/>
          <w:sz w:val="24"/>
          <w:szCs w:val="24"/>
        </w:rPr>
        <w:t>Equipo asistencial y sistema sanitario.</w:t>
      </w:r>
      <w:bookmarkEnd w:id="12"/>
      <w:r w:rsidR="00B5065B" w:rsidRPr="00A80199">
        <w:rPr>
          <w:rFonts w:ascii="Arial" w:hAnsi="Arial" w:cs="Arial"/>
          <w:sz w:val="24"/>
          <w:szCs w:val="24"/>
        </w:rPr>
        <w:t xml:space="preserve"> </w:t>
      </w:r>
    </w:p>
    <w:p w:rsidR="009E6B48" w:rsidRPr="009E6B48" w:rsidRDefault="009E6B48" w:rsidP="009E6B48"/>
    <w:p w:rsidR="00B5065B" w:rsidRPr="005A2037" w:rsidRDefault="00B5065B" w:rsidP="0071282F">
      <w:pPr>
        <w:spacing w:after="120" w:line="360" w:lineRule="auto"/>
        <w:ind w:firstLine="357"/>
        <w:jc w:val="both"/>
        <w:rPr>
          <w:rFonts w:ascii="Arial" w:hAnsi="Arial"/>
          <w:sz w:val="22"/>
          <w:szCs w:val="22"/>
        </w:rPr>
      </w:pPr>
      <w:r w:rsidRPr="005A2037">
        <w:rPr>
          <w:rFonts w:ascii="Arial" w:hAnsi="Arial"/>
          <w:sz w:val="22"/>
          <w:szCs w:val="22"/>
        </w:rPr>
        <w:t>Para conseguir el  objetivo terapéutico  hay que alcanzar una a</w:t>
      </w:r>
      <w:r w:rsidR="0071282F">
        <w:rPr>
          <w:rFonts w:ascii="Arial" w:hAnsi="Arial"/>
          <w:sz w:val="22"/>
          <w:szCs w:val="22"/>
        </w:rPr>
        <w:t>dherencia al tratamiento óptima</w:t>
      </w:r>
      <w:r w:rsidRPr="005A2037">
        <w:rPr>
          <w:rFonts w:ascii="Arial" w:hAnsi="Arial"/>
          <w:sz w:val="22"/>
          <w:szCs w:val="22"/>
        </w:rPr>
        <w:t>.</w:t>
      </w:r>
      <w:r w:rsidR="0071282F">
        <w:rPr>
          <w:rFonts w:ascii="Arial" w:hAnsi="Arial"/>
          <w:sz w:val="22"/>
          <w:szCs w:val="22"/>
        </w:rPr>
        <w:t xml:space="preserve"> </w:t>
      </w:r>
      <w:r w:rsidRPr="005A2037">
        <w:rPr>
          <w:rFonts w:ascii="Arial" w:hAnsi="Arial"/>
          <w:sz w:val="22"/>
          <w:szCs w:val="22"/>
        </w:rPr>
        <w:t>En el caso de</w:t>
      </w:r>
      <w:r w:rsidR="002813E7">
        <w:rPr>
          <w:rFonts w:ascii="Arial" w:hAnsi="Arial"/>
          <w:sz w:val="22"/>
          <w:szCs w:val="22"/>
        </w:rPr>
        <w:t xml:space="preserve"> los fármacos utilizados en el</w:t>
      </w:r>
      <w:r w:rsidRPr="005A2037">
        <w:rPr>
          <w:rFonts w:ascii="Arial" w:hAnsi="Arial"/>
          <w:sz w:val="22"/>
          <w:szCs w:val="22"/>
        </w:rPr>
        <w:t xml:space="preserve"> tratamiento antirretroviral </w:t>
      </w:r>
      <w:r w:rsidR="0071282F" w:rsidRPr="005A2037">
        <w:rPr>
          <w:rFonts w:ascii="Arial" w:hAnsi="Arial"/>
          <w:sz w:val="22"/>
          <w:szCs w:val="22"/>
        </w:rPr>
        <w:t>ha</w:t>
      </w:r>
      <w:r w:rsidRPr="005A2037">
        <w:rPr>
          <w:rFonts w:ascii="Arial" w:hAnsi="Arial"/>
          <w:sz w:val="22"/>
          <w:szCs w:val="22"/>
        </w:rPr>
        <w:t xml:space="preserve"> habido avances muy notables</w:t>
      </w:r>
      <w:r w:rsidR="000B3890">
        <w:rPr>
          <w:rFonts w:ascii="Arial" w:hAnsi="Arial"/>
          <w:sz w:val="22"/>
          <w:szCs w:val="22"/>
        </w:rPr>
        <w:t xml:space="preserve"> </w:t>
      </w:r>
      <w:r w:rsidRPr="005A2037">
        <w:rPr>
          <w:rFonts w:ascii="Arial" w:hAnsi="Arial"/>
          <w:sz w:val="22"/>
          <w:szCs w:val="22"/>
        </w:rPr>
        <w:t>tanto en  la galé</w:t>
      </w:r>
      <w:r w:rsidR="000D204E">
        <w:rPr>
          <w:rFonts w:ascii="Arial" w:hAnsi="Arial"/>
          <w:sz w:val="22"/>
          <w:szCs w:val="22"/>
        </w:rPr>
        <w:t xml:space="preserve">nica como en la simplificación y estos avances  han colaborado sin duda a </w:t>
      </w:r>
      <w:r w:rsidRPr="005A2037">
        <w:rPr>
          <w:rFonts w:ascii="Arial" w:hAnsi="Arial"/>
          <w:sz w:val="22"/>
          <w:szCs w:val="22"/>
        </w:rPr>
        <w:t>aumentar la adherencia y la comodidad para el paciente.</w:t>
      </w:r>
    </w:p>
    <w:p w:rsidR="00B5065B" w:rsidRPr="005A2037" w:rsidRDefault="00B5065B" w:rsidP="002813E7">
      <w:pPr>
        <w:spacing w:after="120" w:line="360" w:lineRule="auto"/>
        <w:ind w:firstLine="357"/>
        <w:jc w:val="both"/>
        <w:rPr>
          <w:rFonts w:ascii="Arial" w:hAnsi="Arial"/>
          <w:sz w:val="22"/>
          <w:szCs w:val="22"/>
        </w:rPr>
      </w:pPr>
      <w:r w:rsidRPr="005A2037">
        <w:rPr>
          <w:rFonts w:ascii="Arial" w:hAnsi="Arial"/>
          <w:sz w:val="22"/>
          <w:szCs w:val="22"/>
        </w:rPr>
        <w:t>Se han analizado</w:t>
      </w:r>
      <w:r w:rsidR="000B3890">
        <w:rPr>
          <w:rFonts w:ascii="Arial" w:hAnsi="Arial"/>
          <w:sz w:val="22"/>
          <w:szCs w:val="22"/>
        </w:rPr>
        <w:t xml:space="preserve"> </w:t>
      </w:r>
      <w:r w:rsidRPr="005A2037">
        <w:rPr>
          <w:rFonts w:ascii="Arial" w:hAnsi="Arial"/>
          <w:sz w:val="22"/>
          <w:szCs w:val="22"/>
        </w:rPr>
        <w:t>con frecuencia  los factores  que influyen en la adherencia relacionados  con los fármacos y con  el paciente</w:t>
      </w:r>
      <w:r w:rsidR="000B0D6B" w:rsidRPr="005A2037">
        <w:rPr>
          <w:rFonts w:ascii="Arial" w:hAnsi="Arial"/>
          <w:sz w:val="22"/>
          <w:szCs w:val="22"/>
          <w:vertAlign w:val="superscript"/>
        </w:rPr>
        <w:t>1</w:t>
      </w:r>
      <w:r w:rsidRPr="005A2037">
        <w:rPr>
          <w:rFonts w:ascii="Arial" w:hAnsi="Arial"/>
          <w:sz w:val="22"/>
          <w:szCs w:val="22"/>
        </w:rPr>
        <w:t>.</w:t>
      </w:r>
      <w:r w:rsidR="0071282F">
        <w:rPr>
          <w:rFonts w:ascii="Arial" w:hAnsi="Arial"/>
          <w:sz w:val="22"/>
          <w:szCs w:val="22"/>
        </w:rPr>
        <w:t xml:space="preserve"> En las </w:t>
      </w:r>
      <w:r w:rsidRPr="005A2037">
        <w:rPr>
          <w:rFonts w:ascii="Arial" w:hAnsi="Arial"/>
          <w:sz w:val="22"/>
          <w:szCs w:val="22"/>
        </w:rPr>
        <w:t xml:space="preserve">revisiones de los </w:t>
      </w:r>
      <w:r w:rsidR="0071282F">
        <w:rPr>
          <w:rFonts w:ascii="Arial" w:hAnsi="Arial"/>
          <w:color w:val="000000"/>
          <w:sz w:val="22"/>
          <w:szCs w:val="22"/>
        </w:rPr>
        <w:t xml:space="preserve">factores que </w:t>
      </w:r>
      <w:r w:rsidRPr="005A2037">
        <w:rPr>
          <w:rFonts w:ascii="Arial" w:hAnsi="Arial"/>
          <w:color w:val="000000"/>
          <w:sz w:val="22"/>
          <w:szCs w:val="22"/>
        </w:rPr>
        <w:t>inciden en la adherencia se  concluye qu</w:t>
      </w:r>
      <w:r w:rsidR="002813E7">
        <w:rPr>
          <w:rFonts w:ascii="Arial" w:hAnsi="Arial"/>
          <w:color w:val="000000"/>
          <w:sz w:val="22"/>
          <w:szCs w:val="22"/>
        </w:rPr>
        <w:t>e son muchos los determinantes </w:t>
      </w:r>
      <w:r w:rsidR="000D204E">
        <w:rPr>
          <w:rFonts w:ascii="Arial" w:hAnsi="Arial"/>
          <w:color w:val="000000"/>
          <w:sz w:val="22"/>
          <w:szCs w:val="22"/>
        </w:rPr>
        <w:t xml:space="preserve"> </w:t>
      </w:r>
      <w:r w:rsidRPr="005A2037">
        <w:rPr>
          <w:rFonts w:ascii="Arial" w:hAnsi="Arial"/>
          <w:color w:val="000000"/>
          <w:sz w:val="22"/>
          <w:szCs w:val="22"/>
        </w:rPr>
        <w:t>d</w:t>
      </w:r>
      <w:r w:rsidR="000B3890">
        <w:rPr>
          <w:rFonts w:ascii="Arial" w:hAnsi="Arial"/>
          <w:color w:val="000000"/>
          <w:sz w:val="22"/>
          <w:szCs w:val="22"/>
        </w:rPr>
        <w:t>e</w:t>
      </w:r>
      <w:r w:rsidR="000D204E">
        <w:rPr>
          <w:rFonts w:ascii="Arial" w:hAnsi="Arial"/>
          <w:color w:val="000000"/>
          <w:sz w:val="22"/>
          <w:szCs w:val="22"/>
        </w:rPr>
        <w:t xml:space="preserve"> </w:t>
      </w:r>
      <w:r w:rsidR="000B3890">
        <w:rPr>
          <w:rFonts w:ascii="Arial" w:hAnsi="Arial"/>
          <w:color w:val="000000"/>
          <w:sz w:val="22"/>
          <w:szCs w:val="22"/>
        </w:rPr>
        <w:t xml:space="preserve"> la </w:t>
      </w:r>
      <w:r w:rsidR="0071282F">
        <w:rPr>
          <w:rFonts w:ascii="Arial" w:hAnsi="Arial"/>
          <w:color w:val="000000"/>
          <w:sz w:val="22"/>
          <w:szCs w:val="22"/>
        </w:rPr>
        <w:t xml:space="preserve">no adherencia, que </w:t>
      </w:r>
      <w:r w:rsidRPr="005A2037">
        <w:rPr>
          <w:rFonts w:ascii="Arial" w:hAnsi="Arial"/>
          <w:color w:val="000000"/>
          <w:sz w:val="22"/>
          <w:szCs w:val="22"/>
        </w:rPr>
        <w:t>la predicción de la misma</w:t>
      </w:r>
      <w:r w:rsidR="000B3890">
        <w:rPr>
          <w:rFonts w:ascii="Arial" w:hAnsi="Arial"/>
          <w:color w:val="000000"/>
          <w:sz w:val="22"/>
          <w:szCs w:val="22"/>
        </w:rPr>
        <w:t xml:space="preserve"> </w:t>
      </w:r>
      <w:r w:rsidRPr="005A2037">
        <w:rPr>
          <w:rFonts w:ascii="Arial" w:hAnsi="Arial"/>
          <w:color w:val="000000"/>
          <w:sz w:val="22"/>
          <w:szCs w:val="22"/>
        </w:rPr>
        <w:t>de</w:t>
      </w:r>
      <w:r w:rsidR="000B3890">
        <w:rPr>
          <w:rFonts w:ascii="Arial" w:hAnsi="Arial"/>
          <w:color w:val="000000"/>
          <w:sz w:val="22"/>
          <w:szCs w:val="22"/>
        </w:rPr>
        <w:t xml:space="preserve"> </w:t>
      </w:r>
      <w:r w:rsidRPr="005A2037">
        <w:rPr>
          <w:rFonts w:ascii="Arial" w:hAnsi="Arial"/>
          <w:color w:val="000000"/>
          <w:sz w:val="22"/>
          <w:szCs w:val="22"/>
        </w:rPr>
        <w:t>forma</w:t>
      </w:r>
      <w:r w:rsidR="000B3890">
        <w:rPr>
          <w:rFonts w:ascii="Arial" w:hAnsi="Arial"/>
          <w:color w:val="000000"/>
          <w:sz w:val="22"/>
          <w:szCs w:val="22"/>
        </w:rPr>
        <w:t xml:space="preserve"> </w:t>
      </w:r>
      <w:r w:rsidRPr="005A2037">
        <w:rPr>
          <w:rFonts w:ascii="Arial" w:hAnsi="Arial"/>
          <w:color w:val="000000"/>
          <w:sz w:val="22"/>
          <w:szCs w:val="22"/>
        </w:rPr>
        <w:t>individualizada</w:t>
      </w:r>
      <w:r w:rsidR="000B3890">
        <w:rPr>
          <w:rFonts w:ascii="Arial" w:hAnsi="Arial"/>
          <w:color w:val="000000"/>
          <w:sz w:val="22"/>
          <w:szCs w:val="22"/>
        </w:rPr>
        <w:t xml:space="preserve"> </w:t>
      </w:r>
      <w:r w:rsidRPr="005A2037">
        <w:rPr>
          <w:rFonts w:ascii="Arial" w:hAnsi="Arial"/>
          <w:color w:val="000000"/>
          <w:sz w:val="22"/>
          <w:szCs w:val="22"/>
        </w:rPr>
        <w:t>en los pacientes</w:t>
      </w:r>
      <w:r w:rsidR="000B3890">
        <w:rPr>
          <w:rFonts w:ascii="Arial" w:hAnsi="Arial"/>
          <w:color w:val="000000"/>
          <w:sz w:val="22"/>
          <w:szCs w:val="22"/>
        </w:rPr>
        <w:t xml:space="preserve"> </w:t>
      </w:r>
      <w:r w:rsidRPr="005A2037">
        <w:rPr>
          <w:rFonts w:ascii="Arial" w:hAnsi="Arial"/>
          <w:color w:val="000000"/>
          <w:sz w:val="22"/>
          <w:szCs w:val="22"/>
        </w:rPr>
        <w:t>es</w:t>
      </w:r>
      <w:r w:rsidR="000B3890">
        <w:rPr>
          <w:rFonts w:ascii="Arial" w:hAnsi="Arial"/>
          <w:color w:val="000000"/>
          <w:sz w:val="22"/>
          <w:szCs w:val="22"/>
        </w:rPr>
        <w:t xml:space="preserve"> </w:t>
      </w:r>
      <w:r w:rsidRPr="005A2037">
        <w:rPr>
          <w:rFonts w:ascii="Arial" w:hAnsi="Arial"/>
          <w:color w:val="000000"/>
          <w:sz w:val="22"/>
          <w:szCs w:val="22"/>
        </w:rPr>
        <w:t>dificultosa y</w:t>
      </w:r>
      <w:r w:rsidR="000B3890">
        <w:rPr>
          <w:rFonts w:ascii="Arial" w:hAnsi="Arial"/>
          <w:color w:val="000000"/>
          <w:sz w:val="22"/>
          <w:szCs w:val="22"/>
        </w:rPr>
        <w:t xml:space="preserve"> </w:t>
      </w:r>
      <w:r w:rsidRPr="005A2037">
        <w:rPr>
          <w:rFonts w:ascii="Arial" w:hAnsi="Arial"/>
          <w:color w:val="000000"/>
          <w:sz w:val="22"/>
          <w:szCs w:val="22"/>
        </w:rPr>
        <w:t> que quizá</w:t>
      </w:r>
      <w:r w:rsidR="000B3890">
        <w:rPr>
          <w:rFonts w:ascii="Arial" w:hAnsi="Arial"/>
          <w:color w:val="000000"/>
          <w:sz w:val="22"/>
          <w:szCs w:val="22"/>
        </w:rPr>
        <w:t xml:space="preserve"> </w:t>
      </w:r>
      <w:r w:rsidRPr="005A2037">
        <w:rPr>
          <w:rFonts w:ascii="Arial" w:hAnsi="Arial"/>
          <w:color w:val="000000"/>
          <w:sz w:val="22"/>
          <w:szCs w:val="22"/>
        </w:rPr>
        <w:t>una visión más</w:t>
      </w:r>
      <w:r w:rsidR="000B3890">
        <w:rPr>
          <w:rFonts w:ascii="Arial" w:hAnsi="Arial"/>
          <w:color w:val="000000"/>
          <w:sz w:val="22"/>
          <w:szCs w:val="22"/>
        </w:rPr>
        <w:t xml:space="preserve"> </w:t>
      </w:r>
      <w:r w:rsidRPr="005A2037">
        <w:rPr>
          <w:rFonts w:ascii="Arial" w:hAnsi="Arial"/>
          <w:color w:val="000000"/>
          <w:sz w:val="22"/>
          <w:szCs w:val="22"/>
        </w:rPr>
        <w:t>amplia</w:t>
      </w:r>
      <w:r w:rsidR="000B3890">
        <w:rPr>
          <w:rFonts w:ascii="Arial" w:hAnsi="Arial"/>
          <w:color w:val="000000"/>
          <w:sz w:val="22"/>
          <w:szCs w:val="22"/>
        </w:rPr>
        <w:t xml:space="preserve"> </w:t>
      </w:r>
      <w:r w:rsidR="00797BE5" w:rsidRPr="005A2037">
        <w:rPr>
          <w:rFonts w:ascii="Arial" w:hAnsi="Arial"/>
          <w:color w:val="000000"/>
          <w:sz w:val="22"/>
          <w:szCs w:val="22"/>
        </w:rPr>
        <w:t>sería</w:t>
      </w:r>
      <w:r w:rsidR="000B3890">
        <w:rPr>
          <w:rFonts w:ascii="Arial" w:hAnsi="Arial"/>
          <w:color w:val="000000"/>
          <w:sz w:val="22"/>
          <w:szCs w:val="22"/>
        </w:rPr>
        <w:t xml:space="preserve"> </w:t>
      </w:r>
      <w:r w:rsidRPr="005A2037">
        <w:rPr>
          <w:rFonts w:ascii="Arial" w:hAnsi="Arial"/>
          <w:color w:val="000000"/>
          <w:sz w:val="22"/>
          <w:szCs w:val="22"/>
        </w:rPr>
        <w:t>más efectiva</w:t>
      </w:r>
      <w:r w:rsidR="000B3890">
        <w:rPr>
          <w:rFonts w:ascii="Arial" w:hAnsi="Arial"/>
          <w:color w:val="000000"/>
          <w:sz w:val="22"/>
          <w:szCs w:val="22"/>
        </w:rPr>
        <w:t xml:space="preserve"> </w:t>
      </w:r>
      <w:r w:rsidRPr="005A2037">
        <w:rPr>
          <w:rFonts w:ascii="Arial" w:hAnsi="Arial"/>
          <w:color w:val="000000"/>
          <w:sz w:val="22"/>
          <w:szCs w:val="22"/>
        </w:rPr>
        <w:t>para valorar los determinantes</w:t>
      </w:r>
      <w:r w:rsidR="000B3890">
        <w:rPr>
          <w:rFonts w:ascii="Arial" w:hAnsi="Arial"/>
          <w:color w:val="000000"/>
          <w:sz w:val="22"/>
          <w:szCs w:val="22"/>
        </w:rPr>
        <w:t xml:space="preserve"> </w:t>
      </w:r>
      <w:r w:rsidRPr="005A2037">
        <w:rPr>
          <w:rFonts w:ascii="Arial" w:hAnsi="Arial"/>
          <w:color w:val="000000"/>
          <w:sz w:val="22"/>
          <w:szCs w:val="22"/>
        </w:rPr>
        <w:t>de la no adherencia</w:t>
      </w:r>
      <w:r w:rsidR="000B0D6B" w:rsidRPr="005A2037">
        <w:rPr>
          <w:rFonts w:ascii="Arial" w:hAnsi="Arial"/>
          <w:color w:val="000000"/>
          <w:sz w:val="22"/>
          <w:szCs w:val="22"/>
          <w:vertAlign w:val="superscript"/>
        </w:rPr>
        <w:t>2</w:t>
      </w:r>
      <w:r w:rsidR="002813E7">
        <w:rPr>
          <w:rFonts w:ascii="Arial" w:hAnsi="Arial"/>
          <w:color w:val="000000"/>
          <w:sz w:val="22"/>
          <w:szCs w:val="22"/>
        </w:rPr>
        <w:t>.</w:t>
      </w:r>
    </w:p>
    <w:p w:rsidR="00B5065B" w:rsidRPr="005A2037" w:rsidRDefault="00B5065B" w:rsidP="009E6B48">
      <w:pPr>
        <w:spacing w:after="120" w:line="360" w:lineRule="auto"/>
        <w:ind w:firstLine="357"/>
        <w:jc w:val="both"/>
        <w:rPr>
          <w:rFonts w:ascii="Arial" w:hAnsi="Arial"/>
          <w:sz w:val="22"/>
          <w:szCs w:val="22"/>
        </w:rPr>
      </w:pPr>
      <w:r w:rsidRPr="005A2037">
        <w:rPr>
          <w:rFonts w:ascii="Arial" w:hAnsi="Arial"/>
          <w:sz w:val="22"/>
          <w:szCs w:val="22"/>
        </w:rPr>
        <w:t>En este sentido</w:t>
      </w:r>
      <w:r w:rsidR="000B3890">
        <w:rPr>
          <w:rFonts w:ascii="Arial" w:hAnsi="Arial"/>
          <w:sz w:val="22"/>
          <w:szCs w:val="22"/>
        </w:rPr>
        <w:t xml:space="preserve"> </w:t>
      </w:r>
      <w:r w:rsidRPr="005A2037">
        <w:rPr>
          <w:rFonts w:ascii="Arial" w:hAnsi="Arial"/>
          <w:sz w:val="22"/>
          <w:szCs w:val="22"/>
        </w:rPr>
        <w:t>está menos estudiado</w:t>
      </w:r>
      <w:r w:rsidR="000B3890">
        <w:rPr>
          <w:rFonts w:ascii="Arial" w:hAnsi="Arial"/>
          <w:sz w:val="22"/>
          <w:szCs w:val="22"/>
        </w:rPr>
        <w:t xml:space="preserve"> </w:t>
      </w:r>
      <w:r w:rsidRPr="005A2037">
        <w:rPr>
          <w:rFonts w:ascii="Arial" w:hAnsi="Arial"/>
          <w:sz w:val="22"/>
          <w:szCs w:val="22"/>
        </w:rPr>
        <w:t>el papel</w:t>
      </w:r>
      <w:r w:rsidR="000B3890">
        <w:rPr>
          <w:rFonts w:ascii="Arial" w:hAnsi="Arial"/>
          <w:sz w:val="22"/>
          <w:szCs w:val="22"/>
        </w:rPr>
        <w:t xml:space="preserve"> </w:t>
      </w:r>
      <w:r w:rsidRPr="005A2037">
        <w:rPr>
          <w:rFonts w:ascii="Arial" w:hAnsi="Arial"/>
          <w:sz w:val="22"/>
          <w:szCs w:val="22"/>
        </w:rPr>
        <w:t>del equipo asistencial</w:t>
      </w:r>
      <w:r w:rsidR="000B3890">
        <w:rPr>
          <w:rFonts w:ascii="Arial" w:hAnsi="Arial"/>
          <w:sz w:val="22"/>
          <w:szCs w:val="22"/>
        </w:rPr>
        <w:t xml:space="preserve"> </w:t>
      </w:r>
      <w:r w:rsidRPr="005A2037">
        <w:rPr>
          <w:rFonts w:ascii="Arial" w:hAnsi="Arial"/>
          <w:sz w:val="22"/>
          <w:szCs w:val="22"/>
        </w:rPr>
        <w:t xml:space="preserve">y </w:t>
      </w:r>
      <w:r w:rsidR="002813E7">
        <w:rPr>
          <w:rFonts w:ascii="Arial" w:hAnsi="Arial"/>
          <w:sz w:val="22"/>
          <w:szCs w:val="22"/>
        </w:rPr>
        <w:t>del propio</w:t>
      </w:r>
      <w:r w:rsidRPr="005A2037">
        <w:rPr>
          <w:rFonts w:ascii="Arial" w:hAnsi="Arial"/>
          <w:sz w:val="22"/>
          <w:szCs w:val="22"/>
        </w:rPr>
        <w:t xml:space="preserve"> sistema</w:t>
      </w:r>
      <w:r w:rsidR="000B3890">
        <w:rPr>
          <w:rFonts w:ascii="Arial" w:hAnsi="Arial"/>
          <w:sz w:val="22"/>
          <w:szCs w:val="22"/>
        </w:rPr>
        <w:t xml:space="preserve"> </w:t>
      </w:r>
      <w:r w:rsidRPr="005A2037">
        <w:rPr>
          <w:rFonts w:ascii="Arial" w:hAnsi="Arial"/>
          <w:sz w:val="22"/>
          <w:szCs w:val="22"/>
        </w:rPr>
        <w:t>sanitario en</w:t>
      </w:r>
      <w:r w:rsidR="000B3890">
        <w:rPr>
          <w:rFonts w:ascii="Arial" w:hAnsi="Arial"/>
          <w:sz w:val="22"/>
          <w:szCs w:val="22"/>
        </w:rPr>
        <w:t xml:space="preserve"> </w:t>
      </w:r>
      <w:r w:rsidRPr="005A2037">
        <w:rPr>
          <w:rFonts w:ascii="Arial" w:hAnsi="Arial"/>
          <w:sz w:val="22"/>
          <w:szCs w:val="22"/>
        </w:rPr>
        <w:t>la</w:t>
      </w:r>
      <w:r w:rsidR="000B3890">
        <w:rPr>
          <w:rFonts w:ascii="Arial" w:hAnsi="Arial"/>
          <w:sz w:val="22"/>
          <w:szCs w:val="22"/>
        </w:rPr>
        <w:t xml:space="preserve"> </w:t>
      </w:r>
      <w:r w:rsidRPr="005A2037">
        <w:rPr>
          <w:rFonts w:ascii="Arial" w:hAnsi="Arial"/>
          <w:sz w:val="22"/>
          <w:szCs w:val="22"/>
        </w:rPr>
        <w:t>adherencia terapéutica y ambos</w:t>
      </w:r>
      <w:r w:rsidR="000B3890">
        <w:rPr>
          <w:rFonts w:ascii="Arial" w:hAnsi="Arial"/>
          <w:sz w:val="22"/>
          <w:szCs w:val="22"/>
        </w:rPr>
        <w:t xml:space="preserve"> </w:t>
      </w:r>
      <w:r w:rsidRPr="005A2037">
        <w:rPr>
          <w:rFonts w:ascii="Arial" w:hAnsi="Arial"/>
          <w:sz w:val="22"/>
          <w:szCs w:val="22"/>
        </w:rPr>
        <w:t>representan aspectos de gran rel</w:t>
      </w:r>
      <w:r w:rsidR="002813E7">
        <w:rPr>
          <w:rFonts w:ascii="Arial" w:hAnsi="Arial"/>
          <w:sz w:val="22"/>
          <w:szCs w:val="22"/>
        </w:rPr>
        <w:t>evancia</w:t>
      </w:r>
      <w:r w:rsidR="000B3890">
        <w:rPr>
          <w:rFonts w:ascii="Arial" w:hAnsi="Arial"/>
          <w:sz w:val="22"/>
          <w:szCs w:val="22"/>
        </w:rPr>
        <w:t xml:space="preserve"> </w:t>
      </w:r>
      <w:r w:rsidR="002813E7">
        <w:rPr>
          <w:rFonts w:ascii="Arial" w:hAnsi="Arial"/>
          <w:sz w:val="22"/>
          <w:szCs w:val="22"/>
        </w:rPr>
        <w:t>para que el paciente</w:t>
      </w:r>
      <w:r w:rsidR="000B3890">
        <w:rPr>
          <w:rFonts w:ascii="Arial" w:hAnsi="Arial"/>
          <w:sz w:val="22"/>
          <w:szCs w:val="22"/>
        </w:rPr>
        <w:t xml:space="preserve"> </w:t>
      </w:r>
      <w:r w:rsidR="002813E7">
        <w:rPr>
          <w:rFonts w:ascii="Arial" w:hAnsi="Arial"/>
          <w:sz w:val="22"/>
          <w:szCs w:val="22"/>
        </w:rPr>
        <w:t xml:space="preserve">se </w:t>
      </w:r>
      <w:r w:rsidRPr="005A2037">
        <w:rPr>
          <w:rFonts w:ascii="Arial" w:hAnsi="Arial"/>
          <w:sz w:val="22"/>
          <w:szCs w:val="22"/>
        </w:rPr>
        <w:t>adhiera al tratamiento. Entre</w:t>
      </w:r>
      <w:r w:rsidR="000B3890">
        <w:rPr>
          <w:rFonts w:ascii="Arial" w:hAnsi="Arial"/>
          <w:sz w:val="22"/>
          <w:szCs w:val="22"/>
        </w:rPr>
        <w:t xml:space="preserve"> </w:t>
      </w:r>
      <w:r w:rsidRPr="005A2037">
        <w:rPr>
          <w:rFonts w:ascii="Arial" w:hAnsi="Arial"/>
          <w:sz w:val="22"/>
          <w:szCs w:val="22"/>
        </w:rPr>
        <w:t>estos aspectos</w:t>
      </w:r>
      <w:r w:rsidR="000B3890">
        <w:rPr>
          <w:rFonts w:ascii="Arial" w:hAnsi="Arial"/>
          <w:sz w:val="22"/>
          <w:szCs w:val="22"/>
        </w:rPr>
        <w:t xml:space="preserve"> </w:t>
      </w:r>
      <w:r w:rsidRPr="005A2037">
        <w:rPr>
          <w:rFonts w:ascii="Arial" w:hAnsi="Arial"/>
          <w:sz w:val="22"/>
          <w:szCs w:val="22"/>
        </w:rPr>
        <w:t>se incluirían</w:t>
      </w:r>
      <w:r w:rsidR="000B3890">
        <w:rPr>
          <w:rFonts w:ascii="Arial" w:hAnsi="Arial"/>
          <w:sz w:val="22"/>
          <w:szCs w:val="22"/>
        </w:rPr>
        <w:t xml:space="preserve"> </w:t>
      </w:r>
      <w:r w:rsidRPr="005A2037">
        <w:rPr>
          <w:rFonts w:ascii="Arial" w:hAnsi="Arial"/>
          <w:sz w:val="22"/>
          <w:szCs w:val="22"/>
        </w:rPr>
        <w:t>la información</w:t>
      </w:r>
      <w:r w:rsidR="000B3890">
        <w:rPr>
          <w:rFonts w:ascii="Arial" w:hAnsi="Arial"/>
          <w:sz w:val="22"/>
          <w:szCs w:val="22"/>
        </w:rPr>
        <w:t xml:space="preserve"> </w:t>
      </w:r>
      <w:r w:rsidRPr="005A2037">
        <w:rPr>
          <w:rFonts w:ascii="Arial" w:hAnsi="Arial"/>
          <w:sz w:val="22"/>
          <w:szCs w:val="22"/>
        </w:rPr>
        <w:t>proporcionada a</w:t>
      </w:r>
      <w:r w:rsidR="000B3890">
        <w:rPr>
          <w:rFonts w:ascii="Arial" w:hAnsi="Arial"/>
          <w:sz w:val="22"/>
          <w:szCs w:val="22"/>
        </w:rPr>
        <w:t xml:space="preserve"> </w:t>
      </w:r>
      <w:r w:rsidRPr="005A2037">
        <w:rPr>
          <w:rFonts w:ascii="Arial" w:hAnsi="Arial"/>
          <w:sz w:val="22"/>
          <w:szCs w:val="22"/>
        </w:rPr>
        <w:t>los pacientes respecto a s</w:t>
      </w:r>
      <w:r w:rsidR="002813E7">
        <w:rPr>
          <w:rFonts w:ascii="Arial" w:hAnsi="Arial"/>
          <w:sz w:val="22"/>
          <w:szCs w:val="22"/>
        </w:rPr>
        <w:t>u patología</w:t>
      </w:r>
      <w:r w:rsidR="000B3890">
        <w:rPr>
          <w:rFonts w:ascii="Arial" w:hAnsi="Arial"/>
          <w:sz w:val="22"/>
          <w:szCs w:val="22"/>
        </w:rPr>
        <w:t xml:space="preserve"> </w:t>
      </w:r>
      <w:r w:rsidR="002813E7">
        <w:rPr>
          <w:rFonts w:ascii="Arial" w:hAnsi="Arial"/>
          <w:sz w:val="22"/>
          <w:szCs w:val="22"/>
        </w:rPr>
        <w:t>y su tratamiento</w:t>
      </w:r>
      <w:r w:rsidR="000B3890">
        <w:rPr>
          <w:rFonts w:ascii="Arial" w:hAnsi="Arial"/>
          <w:sz w:val="22"/>
          <w:szCs w:val="22"/>
        </w:rPr>
        <w:t xml:space="preserve"> </w:t>
      </w:r>
      <w:r w:rsidR="002813E7" w:rsidRPr="005A2037">
        <w:rPr>
          <w:rFonts w:ascii="Arial" w:hAnsi="Arial"/>
          <w:sz w:val="22"/>
          <w:szCs w:val="22"/>
        </w:rPr>
        <w:t>así</w:t>
      </w:r>
      <w:r w:rsidR="002813E7">
        <w:rPr>
          <w:rFonts w:ascii="Arial" w:hAnsi="Arial"/>
          <w:sz w:val="22"/>
          <w:szCs w:val="22"/>
        </w:rPr>
        <w:t xml:space="preserve"> como, la comunicación y la relación </w:t>
      </w:r>
      <w:r w:rsidRPr="005A2037">
        <w:rPr>
          <w:rFonts w:ascii="Arial" w:hAnsi="Arial"/>
          <w:sz w:val="22"/>
          <w:szCs w:val="22"/>
        </w:rPr>
        <w:t>entre profesionales</w:t>
      </w:r>
      <w:r w:rsidR="002813E7">
        <w:rPr>
          <w:rFonts w:ascii="Arial" w:hAnsi="Arial"/>
          <w:sz w:val="22"/>
          <w:szCs w:val="22"/>
        </w:rPr>
        <w:t xml:space="preserve">. </w:t>
      </w:r>
      <w:r w:rsidRPr="005A2037">
        <w:rPr>
          <w:rFonts w:ascii="Arial" w:hAnsi="Arial"/>
          <w:sz w:val="22"/>
          <w:szCs w:val="22"/>
        </w:rPr>
        <w:t>Se constata que la</w:t>
      </w:r>
      <w:r w:rsidR="000B3890">
        <w:rPr>
          <w:rFonts w:ascii="Arial" w:hAnsi="Arial"/>
          <w:sz w:val="22"/>
          <w:szCs w:val="22"/>
        </w:rPr>
        <w:t xml:space="preserve"> </w:t>
      </w:r>
      <w:r w:rsidRPr="005A2037">
        <w:rPr>
          <w:rFonts w:ascii="Arial" w:hAnsi="Arial"/>
          <w:sz w:val="22"/>
          <w:szCs w:val="22"/>
        </w:rPr>
        <w:t>gran</w:t>
      </w:r>
      <w:r w:rsidR="000B3890">
        <w:rPr>
          <w:rFonts w:ascii="Arial" w:hAnsi="Arial"/>
          <w:sz w:val="22"/>
          <w:szCs w:val="22"/>
        </w:rPr>
        <w:t xml:space="preserve"> </w:t>
      </w:r>
      <w:r w:rsidRPr="005A2037">
        <w:rPr>
          <w:rFonts w:ascii="Arial" w:hAnsi="Arial"/>
          <w:sz w:val="22"/>
          <w:szCs w:val="22"/>
        </w:rPr>
        <w:t>mayoría</w:t>
      </w:r>
      <w:r w:rsidR="000B3890">
        <w:rPr>
          <w:rFonts w:ascii="Arial" w:hAnsi="Arial"/>
          <w:sz w:val="22"/>
          <w:szCs w:val="22"/>
        </w:rPr>
        <w:t xml:space="preserve"> </w:t>
      </w:r>
      <w:r w:rsidRPr="005A2037">
        <w:rPr>
          <w:rFonts w:ascii="Arial" w:hAnsi="Arial"/>
          <w:sz w:val="22"/>
          <w:szCs w:val="22"/>
        </w:rPr>
        <w:t>de los pacientes</w:t>
      </w:r>
      <w:r w:rsidR="000B3890">
        <w:rPr>
          <w:rFonts w:ascii="Arial" w:hAnsi="Arial"/>
          <w:sz w:val="22"/>
          <w:szCs w:val="22"/>
        </w:rPr>
        <w:t xml:space="preserve"> </w:t>
      </w:r>
      <w:r w:rsidRPr="005A2037">
        <w:rPr>
          <w:rFonts w:ascii="Arial" w:hAnsi="Arial"/>
          <w:sz w:val="22"/>
          <w:szCs w:val="22"/>
        </w:rPr>
        <w:t>están conformes</w:t>
      </w:r>
      <w:r w:rsidR="000B3890">
        <w:rPr>
          <w:rFonts w:ascii="Arial" w:hAnsi="Arial"/>
          <w:sz w:val="22"/>
          <w:szCs w:val="22"/>
        </w:rPr>
        <w:t xml:space="preserve"> </w:t>
      </w:r>
      <w:r w:rsidRPr="005A2037">
        <w:rPr>
          <w:rFonts w:ascii="Arial" w:hAnsi="Arial"/>
          <w:sz w:val="22"/>
          <w:szCs w:val="22"/>
        </w:rPr>
        <w:t>con la información</w:t>
      </w:r>
      <w:r w:rsidR="000B3890">
        <w:rPr>
          <w:rFonts w:ascii="Arial" w:hAnsi="Arial"/>
          <w:sz w:val="22"/>
          <w:szCs w:val="22"/>
        </w:rPr>
        <w:t xml:space="preserve"> </w:t>
      </w:r>
      <w:r w:rsidRPr="005A2037">
        <w:rPr>
          <w:rFonts w:ascii="Arial" w:hAnsi="Arial"/>
          <w:sz w:val="22"/>
          <w:szCs w:val="22"/>
        </w:rPr>
        <w:t>que se</w:t>
      </w:r>
      <w:r w:rsidR="000B3890">
        <w:rPr>
          <w:rFonts w:ascii="Arial" w:hAnsi="Arial"/>
          <w:sz w:val="22"/>
          <w:szCs w:val="22"/>
        </w:rPr>
        <w:t xml:space="preserve"> </w:t>
      </w:r>
      <w:r w:rsidRPr="005A2037">
        <w:rPr>
          <w:rFonts w:ascii="Arial" w:hAnsi="Arial"/>
          <w:sz w:val="22"/>
          <w:szCs w:val="22"/>
        </w:rPr>
        <w:t>les</w:t>
      </w:r>
      <w:r w:rsidR="000B3890">
        <w:rPr>
          <w:rFonts w:ascii="Arial" w:hAnsi="Arial"/>
          <w:sz w:val="22"/>
          <w:szCs w:val="22"/>
        </w:rPr>
        <w:t xml:space="preserve"> facilita</w:t>
      </w:r>
      <w:r w:rsidRPr="005A2037">
        <w:rPr>
          <w:rFonts w:ascii="Arial" w:hAnsi="Arial"/>
          <w:sz w:val="22"/>
          <w:szCs w:val="22"/>
        </w:rPr>
        <w:t>, especialme</w:t>
      </w:r>
      <w:r w:rsidR="002813E7">
        <w:rPr>
          <w:rFonts w:ascii="Arial" w:hAnsi="Arial"/>
          <w:sz w:val="22"/>
          <w:szCs w:val="22"/>
        </w:rPr>
        <w:t>nte</w:t>
      </w:r>
      <w:r w:rsidR="000B3890">
        <w:rPr>
          <w:rFonts w:ascii="Arial" w:hAnsi="Arial"/>
          <w:sz w:val="22"/>
          <w:szCs w:val="22"/>
        </w:rPr>
        <w:t xml:space="preserve"> </w:t>
      </w:r>
      <w:r w:rsidR="002813E7">
        <w:rPr>
          <w:rFonts w:ascii="Arial" w:hAnsi="Arial"/>
          <w:sz w:val="22"/>
          <w:szCs w:val="22"/>
        </w:rPr>
        <w:t>con el médico</w:t>
      </w:r>
      <w:r w:rsidR="00E02DB5">
        <w:rPr>
          <w:rFonts w:ascii="Arial" w:hAnsi="Arial"/>
          <w:sz w:val="22"/>
          <w:szCs w:val="22"/>
        </w:rPr>
        <w:t xml:space="preserve">, </w:t>
      </w:r>
      <w:r w:rsidR="002813E7">
        <w:rPr>
          <w:rFonts w:ascii="Arial" w:hAnsi="Arial"/>
          <w:sz w:val="22"/>
          <w:szCs w:val="22"/>
        </w:rPr>
        <w:t>con los farmacéuticos y</w:t>
      </w:r>
      <w:r w:rsidR="000B3890">
        <w:rPr>
          <w:rFonts w:ascii="Arial" w:hAnsi="Arial"/>
          <w:sz w:val="22"/>
          <w:szCs w:val="22"/>
        </w:rPr>
        <w:t xml:space="preserve"> </w:t>
      </w:r>
      <w:r w:rsidR="002813E7">
        <w:rPr>
          <w:rFonts w:ascii="Arial" w:hAnsi="Arial"/>
          <w:sz w:val="22"/>
          <w:szCs w:val="22"/>
        </w:rPr>
        <w:t>con </w:t>
      </w:r>
      <w:r w:rsidRPr="005A2037">
        <w:rPr>
          <w:rFonts w:ascii="Arial" w:hAnsi="Arial"/>
          <w:sz w:val="22"/>
          <w:szCs w:val="22"/>
        </w:rPr>
        <w:t>enfermería</w:t>
      </w:r>
      <w:r w:rsidR="000B0D6B" w:rsidRPr="005A2037">
        <w:rPr>
          <w:rFonts w:ascii="Arial" w:hAnsi="Arial"/>
          <w:sz w:val="22"/>
          <w:szCs w:val="22"/>
          <w:vertAlign w:val="superscript"/>
        </w:rPr>
        <w:t>3</w:t>
      </w:r>
      <w:r w:rsidR="002813E7">
        <w:rPr>
          <w:rFonts w:ascii="Arial" w:hAnsi="Arial"/>
          <w:sz w:val="22"/>
          <w:szCs w:val="22"/>
        </w:rPr>
        <w:t>.</w:t>
      </w:r>
      <w:r w:rsidR="000B3890">
        <w:rPr>
          <w:rFonts w:ascii="Arial" w:hAnsi="Arial"/>
          <w:sz w:val="22"/>
          <w:szCs w:val="22"/>
        </w:rPr>
        <w:t xml:space="preserve"> </w:t>
      </w:r>
      <w:r w:rsidR="00E02DB5">
        <w:rPr>
          <w:rFonts w:ascii="Arial" w:hAnsi="Arial"/>
          <w:sz w:val="22"/>
          <w:szCs w:val="22"/>
        </w:rPr>
        <w:t>Sin embarg</w:t>
      </w:r>
      <w:r w:rsidR="002813E7">
        <w:rPr>
          <w:rFonts w:ascii="Arial" w:hAnsi="Arial"/>
          <w:sz w:val="22"/>
          <w:szCs w:val="22"/>
        </w:rPr>
        <w:t xml:space="preserve">o un </w:t>
      </w:r>
      <w:r w:rsidRPr="005A2037">
        <w:rPr>
          <w:rFonts w:ascii="Arial" w:hAnsi="Arial"/>
          <w:sz w:val="22"/>
          <w:szCs w:val="22"/>
        </w:rPr>
        <w:t>estudio que intenta</w:t>
      </w:r>
      <w:r w:rsidR="000B3890">
        <w:rPr>
          <w:rFonts w:ascii="Arial" w:hAnsi="Arial"/>
          <w:sz w:val="22"/>
          <w:szCs w:val="22"/>
        </w:rPr>
        <w:t xml:space="preserve"> </w:t>
      </w:r>
      <w:r w:rsidRPr="005A2037">
        <w:rPr>
          <w:rFonts w:ascii="Arial" w:hAnsi="Arial"/>
          <w:sz w:val="22"/>
          <w:szCs w:val="22"/>
        </w:rPr>
        <w:t>profundizar</w:t>
      </w:r>
      <w:r w:rsidR="000B3890">
        <w:rPr>
          <w:rFonts w:ascii="Arial" w:hAnsi="Arial"/>
          <w:sz w:val="22"/>
          <w:szCs w:val="22"/>
        </w:rPr>
        <w:t xml:space="preserve"> </w:t>
      </w:r>
      <w:r w:rsidRPr="005A2037">
        <w:rPr>
          <w:rFonts w:ascii="Arial" w:hAnsi="Arial"/>
          <w:sz w:val="22"/>
          <w:szCs w:val="22"/>
        </w:rPr>
        <w:t>en la evaluación de</w:t>
      </w:r>
      <w:r w:rsidR="000B3890">
        <w:rPr>
          <w:rFonts w:ascii="Arial" w:hAnsi="Arial"/>
          <w:sz w:val="22"/>
          <w:szCs w:val="22"/>
        </w:rPr>
        <w:t xml:space="preserve"> </w:t>
      </w:r>
      <w:r w:rsidRPr="005A2037">
        <w:rPr>
          <w:rFonts w:ascii="Arial" w:hAnsi="Arial"/>
          <w:sz w:val="22"/>
          <w:szCs w:val="22"/>
        </w:rPr>
        <w:t>la implicación</w:t>
      </w:r>
      <w:r w:rsidR="000B3890">
        <w:rPr>
          <w:rFonts w:ascii="Arial" w:hAnsi="Arial"/>
          <w:sz w:val="22"/>
          <w:szCs w:val="22"/>
        </w:rPr>
        <w:t xml:space="preserve"> </w:t>
      </w:r>
      <w:r w:rsidRPr="005A2037">
        <w:rPr>
          <w:rFonts w:ascii="Arial" w:hAnsi="Arial"/>
          <w:sz w:val="22"/>
          <w:szCs w:val="22"/>
        </w:rPr>
        <w:t>del equipo asistencial</w:t>
      </w:r>
      <w:r w:rsidR="000B0D6B" w:rsidRPr="005A2037">
        <w:rPr>
          <w:rFonts w:ascii="Arial" w:hAnsi="Arial"/>
          <w:sz w:val="22"/>
          <w:szCs w:val="22"/>
          <w:vertAlign w:val="superscript"/>
        </w:rPr>
        <w:t>4</w:t>
      </w:r>
      <w:r w:rsidR="002813E7">
        <w:rPr>
          <w:rFonts w:ascii="Arial" w:hAnsi="Arial"/>
          <w:sz w:val="22"/>
          <w:szCs w:val="22"/>
        </w:rPr>
        <w:t xml:space="preserve"> </w:t>
      </w:r>
      <w:r w:rsidRPr="005A2037">
        <w:rPr>
          <w:rFonts w:ascii="Arial" w:hAnsi="Arial"/>
          <w:sz w:val="22"/>
          <w:szCs w:val="22"/>
        </w:rPr>
        <w:t>nos señala que</w:t>
      </w:r>
      <w:r w:rsidR="000B3890">
        <w:rPr>
          <w:rFonts w:ascii="Arial" w:hAnsi="Arial"/>
          <w:sz w:val="22"/>
          <w:szCs w:val="22"/>
        </w:rPr>
        <w:t xml:space="preserve"> </w:t>
      </w:r>
      <w:r w:rsidRPr="005A2037">
        <w:rPr>
          <w:rFonts w:ascii="Arial" w:hAnsi="Arial"/>
          <w:sz w:val="22"/>
          <w:szCs w:val="22"/>
        </w:rPr>
        <w:t>las</w:t>
      </w:r>
      <w:r w:rsidR="000B3890">
        <w:rPr>
          <w:rFonts w:ascii="Arial" w:hAnsi="Arial"/>
          <w:sz w:val="22"/>
          <w:szCs w:val="22"/>
        </w:rPr>
        <w:t xml:space="preserve"> </w:t>
      </w:r>
      <w:r w:rsidRPr="005A2037">
        <w:rPr>
          <w:rFonts w:ascii="Arial" w:hAnsi="Arial"/>
          <w:sz w:val="22"/>
          <w:szCs w:val="22"/>
        </w:rPr>
        <w:t>respuestas</w:t>
      </w:r>
      <w:r w:rsidR="000B3890">
        <w:rPr>
          <w:rFonts w:ascii="Arial" w:hAnsi="Arial"/>
          <w:sz w:val="22"/>
          <w:szCs w:val="22"/>
        </w:rPr>
        <w:t xml:space="preserve"> </w:t>
      </w:r>
      <w:r w:rsidRPr="005A2037">
        <w:rPr>
          <w:rFonts w:ascii="Arial" w:hAnsi="Arial"/>
          <w:sz w:val="22"/>
          <w:szCs w:val="22"/>
        </w:rPr>
        <w:t xml:space="preserve"> de los</w:t>
      </w:r>
      <w:r w:rsidR="000B3890">
        <w:rPr>
          <w:rFonts w:ascii="Arial" w:hAnsi="Arial"/>
          <w:sz w:val="22"/>
          <w:szCs w:val="22"/>
        </w:rPr>
        <w:t xml:space="preserve"> </w:t>
      </w:r>
      <w:r w:rsidRPr="005A2037">
        <w:rPr>
          <w:rFonts w:ascii="Arial" w:hAnsi="Arial"/>
          <w:sz w:val="22"/>
          <w:szCs w:val="22"/>
        </w:rPr>
        <w:t>componentes</w:t>
      </w:r>
      <w:r w:rsidR="000B3890">
        <w:rPr>
          <w:rFonts w:ascii="Arial" w:hAnsi="Arial"/>
          <w:sz w:val="22"/>
          <w:szCs w:val="22"/>
        </w:rPr>
        <w:t xml:space="preserve"> </w:t>
      </w:r>
      <w:r w:rsidRPr="005A2037">
        <w:rPr>
          <w:rFonts w:ascii="Arial" w:hAnsi="Arial"/>
          <w:sz w:val="22"/>
          <w:szCs w:val="22"/>
        </w:rPr>
        <w:t>de los</w:t>
      </w:r>
      <w:r w:rsidR="000B3890">
        <w:rPr>
          <w:rFonts w:ascii="Arial" w:hAnsi="Arial"/>
          <w:sz w:val="22"/>
          <w:szCs w:val="22"/>
        </w:rPr>
        <w:t xml:space="preserve"> </w:t>
      </w:r>
      <w:r w:rsidRPr="005A2037">
        <w:rPr>
          <w:rFonts w:ascii="Arial" w:hAnsi="Arial"/>
          <w:sz w:val="22"/>
          <w:szCs w:val="22"/>
        </w:rPr>
        <w:t>equipos de</w:t>
      </w:r>
      <w:r w:rsidR="000B3890">
        <w:rPr>
          <w:rFonts w:ascii="Arial" w:hAnsi="Arial"/>
          <w:sz w:val="22"/>
          <w:szCs w:val="22"/>
        </w:rPr>
        <w:t xml:space="preserve"> salud</w:t>
      </w:r>
      <w:r w:rsidRPr="005A2037">
        <w:rPr>
          <w:rFonts w:ascii="Arial" w:hAnsi="Arial"/>
          <w:sz w:val="22"/>
          <w:szCs w:val="22"/>
        </w:rPr>
        <w:t>, en relación a</w:t>
      </w:r>
      <w:r w:rsidR="000B3890">
        <w:rPr>
          <w:rFonts w:ascii="Arial" w:hAnsi="Arial"/>
          <w:sz w:val="22"/>
          <w:szCs w:val="22"/>
        </w:rPr>
        <w:t xml:space="preserve"> </w:t>
      </w:r>
      <w:r w:rsidRPr="005A2037">
        <w:rPr>
          <w:rFonts w:ascii="Arial" w:hAnsi="Arial"/>
          <w:sz w:val="22"/>
          <w:szCs w:val="22"/>
        </w:rPr>
        <w:t>las medidas</w:t>
      </w:r>
      <w:r w:rsidR="000B3890">
        <w:rPr>
          <w:rFonts w:ascii="Arial" w:hAnsi="Arial"/>
          <w:sz w:val="22"/>
          <w:szCs w:val="22"/>
        </w:rPr>
        <w:t xml:space="preserve"> </w:t>
      </w:r>
      <w:r w:rsidRPr="005A2037">
        <w:rPr>
          <w:rFonts w:ascii="Arial" w:hAnsi="Arial"/>
          <w:sz w:val="22"/>
          <w:szCs w:val="22"/>
        </w:rPr>
        <w:t>aplicadas</w:t>
      </w:r>
      <w:r w:rsidR="000B3890">
        <w:rPr>
          <w:rFonts w:ascii="Arial" w:hAnsi="Arial"/>
          <w:sz w:val="22"/>
          <w:szCs w:val="22"/>
        </w:rPr>
        <w:t xml:space="preserve"> </w:t>
      </w:r>
      <w:r w:rsidRPr="005A2037">
        <w:rPr>
          <w:rFonts w:ascii="Arial" w:hAnsi="Arial"/>
          <w:sz w:val="22"/>
          <w:szCs w:val="22"/>
        </w:rPr>
        <w:t>en la práctica</w:t>
      </w:r>
      <w:r w:rsidR="000B3890">
        <w:rPr>
          <w:rFonts w:ascii="Arial" w:hAnsi="Arial"/>
          <w:sz w:val="22"/>
          <w:szCs w:val="22"/>
        </w:rPr>
        <w:t xml:space="preserve"> </w:t>
      </w:r>
      <w:r w:rsidRPr="005A2037">
        <w:rPr>
          <w:rFonts w:ascii="Arial" w:hAnsi="Arial"/>
          <w:sz w:val="22"/>
          <w:szCs w:val="22"/>
        </w:rPr>
        <w:t>clínica</w:t>
      </w:r>
      <w:r w:rsidR="000B3890">
        <w:rPr>
          <w:rFonts w:ascii="Arial" w:hAnsi="Arial"/>
          <w:sz w:val="22"/>
          <w:szCs w:val="22"/>
        </w:rPr>
        <w:t xml:space="preserve"> </w:t>
      </w:r>
      <w:r w:rsidRPr="005A2037">
        <w:rPr>
          <w:rFonts w:ascii="Arial" w:hAnsi="Arial"/>
          <w:sz w:val="22"/>
          <w:szCs w:val="22"/>
        </w:rPr>
        <w:t>para apoyar la adherencia deberían ser más</w:t>
      </w:r>
      <w:r w:rsidR="000B3890">
        <w:rPr>
          <w:rFonts w:ascii="Arial" w:hAnsi="Arial"/>
          <w:sz w:val="22"/>
          <w:szCs w:val="22"/>
        </w:rPr>
        <w:t xml:space="preserve"> </w:t>
      </w:r>
      <w:r w:rsidRPr="005A2037">
        <w:rPr>
          <w:rFonts w:ascii="Arial" w:hAnsi="Arial"/>
          <w:sz w:val="22"/>
          <w:szCs w:val="22"/>
        </w:rPr>
        <w:t xml:space="preserve">homogéneas. </w:t>
      </w:r>
      <w:r w:rsidR="00E02DB5">
        <w:rPr>
          <w:rFonts w:ascii="Arial" w:hAnsi="Arial"/>
          <w:sz w:val="22"/>
          <w:szCs w:val="22"/>
        </w:rPr>
        <w:t>Este estudio a</w:t>
      </w:r>
      <w:r w:rsidRPr="005A2037">
        <w:rPr>
          <w:rFonts w:ascii="Arial" w:hAnsi="Arial"/>
          <w:sz w:val="22"/>
          <w:szCs w:val="22"/>
        </w:rPr>
        <w:t xml:space="preserve">naliza las posibles diferencias y </w:t>
      </w:r>
      <w:r w:rsidR="002813E7">
        <w:rPr>
          <w:rFonts w:ascii="Arial" w:hAnsi="Arial"/>
          <w:sz w:val="22"/>
          <w:szCs w:val="22"/>
        </w:rPr>
        <w:t xml:space="preserve">las causas de las mismas, </w:t>
      </w:r>
      <w:r w:rsidRPr="005A2037">
        <w:rPr>
          <w:rFonts w:ascii="Arial" w:hAnsi="Arial"/>
          <w:sz w:val="22"/>
          <w:szCs w:val="22"/>
        </w:rPr>
        <w:t>detectando</w:t>
      </w:r>
      <w:r w:rsidR="000B3890">
        <w:rPr>
          <w:rFonts w:ascii="Arial" w:hAnsi="Arial"/>
          <w:sz w:val="22"/>
          <w:szCs w:val="22"/>
        </w:rPr>
        <w:t xml:space="preserve"> </w:t>
      </w:r>
      <w:r w:rsidRPr="005A2037">
        <w:rPr>
          <w:rFonts w:ascii="Arial" w:hAnsi="Arial"/>
          <w:sz w:val="22"/>
          <w:szCs w:val="22"/>
        </w:rPr>
        <w:t>diferencias significativas</w:t>
      </w:r>
      <w:r w:rsidR="000B3890">
        <w:rPr>
          <w:rFonts w:ascii="Arial" w:hAnsi="Arial"/>
          <w:sz w:val="22"/>
          <w:szCs w:val="22"/>
        </w:rPr>
        <w:t xml:space="preserve"> </w:t>
      </w:r>
      <w:r w:rsidRPr="005A2037">
        <w:rPr>
          <w:rFonts w:ascii="Arial" w:hAnsi="Arial"/>
          <w:sz w:val="22"/>
          <w:szCs w:val="22"/>
        </w:rPr>
        <w:t xml:space="preserve">entre </w:t>
      </w:r>
      <w:r w:rsidR="0079748A">
        <w:rPr>
          <w:rFonts w:ascii="Arial" w:hAnsi="Arial"/>
          <w:sz w:val="22"/>
          <w:szCs w:val="22"/>
        </w:rPr>
        <w:t>los</w:t>
      </w:r>
      <w:r w:rsidRPr="005A2037">
        <w:rPr>
          <w:rFonts w:ascii="Arial" w:hAnsi="Arial"/>
          <w:sz w:val="22"/>
          <w:szCs w:val="22"/>
        </w:rPr>
        <w:t xml:space="preserve"> profesionales </w:t>
      </w:r>
      <w:r w:rsidR="0079748A">
        <w:rPr>
          <w:rFonts w:ascii="Arial" w:hAnsi="Arial"/>
          <w:sz w:val="22"/>
          <w:szCs w:val="22"/>
        </w:rPr>
        <w:t>del</w:t>
      </w:r>
      <w:r w:rsidR="0079748A" w:rsidRPr="0079748A">
        <w:rPr>
          <w:rFonts w:ascii="Arial" w:hAnsi="Arial"/>
          <w:sz w:val="22"/>
          <w:szCs w:val="22"/>
        </w:rPr>
        <w:t xml:space="preserve"> equipo asistencial, (médicos, farmacéuticos y enfermería)</w:t>
      </w:r>
      <w:r w:rsidR="0079748A">
        <w:rPr>
          <w:rFonts w:ascii="Arial" w:hAnsi="Arial"/>
          <w:sz w:val="22"/>
          <w:szCs w:val="22"/>
        </w:rPr>
        <w:t xml:space="preserve"> </w:t>
      </w:r>
      <w:r w:rsidRPr="005A2037">
        <w:rPr>
          <w:rFonts w:ascii="Arial" w:hAnsi="Arial"/>
          <w:sz w:val="22"/>
          <w:szCs w:val="22"/>
        </w:rPr>
        <w:t>a la hora de</w:t>
      </w:r>
      <w:r w:rsidR="000D204E">
        <w:rPr>
          <w:rFonts w:ascii="Arial" w:hAnsi="Arial"/>
          <w:sz w:val="22"/>
          <w:szCs w:val="22"/>
        </w:rPr>
        <w:t xml:space="preserve"> </w:t>
      </w:r>
      <w:r w:rsidRPr="005A2037">
        <w:rPr>
          <w:rFonts w:ascii="Arial" w:hAnsi="Arial"/>
          <w:sz w:val="22"/>
          <w:szCs w:val="22"/>
        </w:rPr>
        <w:t>identificar problemas</w:t>
      </w:r>
      <w:r w:rsidR="000B3890">
        <w:rPr>
          <w:rFonts w:ascii="Arial" w:hAnsi="Arial"/>
          <w:sz w:val="22"/>
          <w:szCs w:val="22"/>
        </w:rPr>
        <w:t xml:space="preserve"> </w:t>
      </w:r>
      <w:r w:rsidRPr="005A2037">
        <w:rPr>
          <w:rFonts w:ascii="Arial" w:hAnsi="Arial"/>
          <w:sz w:val="22"/>
          <w:szCs w:val="22"/>
        </w:rPr>
        <w:t>relacionados con la adherencia</w:t>
      </w:r>
      <w:r w:rsidR="0079748A">
        <w:rPr>
          <w:rFonts w:ascii="Arial" w:hAnsi="Arial"/>
          <w:sz w:val="22"/>
          <w:szCs w:val="22"/>
        </w:rPr>
        <w:t>.</w:t>
      </w:r>
      <w:r w:rsidRPr="005A2037">
        <w:rPr>
          <w:rFonts w:ascii="Arial" w:hAnsi="Arial"/>
          <w:sz w:val="22"/>
          <w:szCs w:val="22"/>
        </w:rPr>
        <w:t xml:space="preserve"> </w:t>
      </w:r>
      <w:r w:rsidR="0079748A">
        <w:rPr>
          <w:rFonts w:ascii="Arial" w:hAnsi="Arial"/>
          <w:sz w:val="22"/>
          <w:szCs w:val="22"/>
        </w:rPr>
        <w:t>O</w:t>
      </w:r>
      <w:r w:rsidRPr="005A2037">
        <w:rPr>
          <w:rFonts w:ascii="Arial" w:hAnsi="Arial"/>
          <w:sz w:val="22"/>
          <w:szCs w:val="22"/>
        </w:rPr>
        <w:t xml:space="preserve">bserva que </w:t>
      </w:r>
      <w:r w:rsidR="0079748A">
        <w:rPr>
          <w:rFonts w:ascii="Arial" w:hAnsi="Arial"/>
          <w:sz w:val="22"/>
          <w:szCs w:val="22"/>
        </w:rPr>
        <w:t xml:space="preserve">la detección de interacciones o la detección y resolución de problemas relacionados con la medicación, </w:t>
      </w:r>
      <w:r w:rsidRPr="005A2037">
        <w:rPr>
          <w:rFonts w:ascii="Arial" w:hAnsi="Arial"/>
          <w:sz w:val="22"/>
          <w:szCs w:val="22"/>
        </w:rPr>
        <w:t>no</w:t>
      </w:r>
      <w:r w:rsidR="0079748A">
        <w:rPr>
          <w:rFonts w:ascii="Arial" w:hAnsi="Arial"/>
          <w:sz w:val="22"/>
          <w:szCs w:val="22"/>
        </w:rPr>
        <w:t xml:space="preserve"> se</w:t>
      </w:r>
      <w:r w:rsidRPr="005A2037">
        <w:rPr>
          <w:rFonts w:ascii="Arial" w:hAnsi="Arial"/>
          <w:sz w:val="22"/>
          <w:szCs w:val="22"/>
        </w:rPr>
        <w:t xml:space="preserve"> consideran</w:t>
      </w:r>
      <w:r w:rsidR="000B3890">
        <w:rPr>
          <w:rFonts w:ascii="Arial" w:hAnsi="Arial"/>
          <w:sz w:val="22"/>
          <w:szCs w:val="22"/>
        </w:rPr>
        <w:t xml:space="preserve"> </w:t>
      </w:r>
      <w:r w:rsidRPr="005A2037">
        <w:rPr>
          <w:rFonts w:ascii="Arial" w:hAnsi="Arial"/>
          <w:sz w:val="22"/>
          <w:szCs w:val="22"/>
        </w:rPr>
        <w:t>dentro de</w:t>
      </w:r>
      <w:r w:rsidR="000B3890">
        <w:rPr>
          <w:rFonts w:ascii="Arial" w:hAnsi="Arial"/>
          <w:sz w:val="22"/>
          <w:szCs w:val="22"/>
        </w:rPr>
        <w:t xml:space="preserve"> </w:t>
      </w:r>
      <w:r w:rsidRPr="005A2037">
        <w:rPr>
          <w:rFonts w:ascii="Arial" w:hAnsi="Arial"/>
          <w:sz w:val="22"/>
          <w:szCs w:val="22"/>
        </w:rPr>
        <w:t>su cometido en sus actividades</w:t>
      </w:r>
      <w:r w:rsidR="000B3890">
        <w:rPr>
          <w:rFonts w:ascii="Arial" w:hAnsi="Arial"/>
          <w:sz w:val="22"/>
          <w:szCs w:val="22"/>
        </w:rPr>
        <w:t xml:space="preserve"> </w:t>
      </w:r>
      <w:r w:rsidRPr="005A2037">
        <w:rPr>
          <w:rFonts w:ascii="Arial" w:hAnsi="Arial"/>
          <w:sz w:val="22"/>
          <w:szCs w:val="22"/>
        </w:rPr>
        <w:t xml:space="preserve">de rutina </w:t>
      </w:r>
      <w:r w:rsidR="0079748A">
        <w:rPr>
          <w:rFonts w:ascii="Arial" w:hAnsi="Arial"/>
          <w:sz w:val="22"/>
          <w:szCs w:val="22"/>
        </w:rPr>
        <w:t xml:space="preserve">y </w:t>
      </w:r>
      <w:r w:rsidR="000B3890">
        <w:rPr>
          <w:rFonts w:ascii="Arial" w:hAnsi="Arial"/>
          <w:sz w:val="22"/>
          <w:szCs w:val="22"/>
        </w:rPr>
        <w:t xml:space="preserve"> </w:t>
      </w:r>
      <w:r w:rsidR="006D1358">
        <w:rPr>
          <w:rFonts w:ascii="Arial" w:hAnsi="Arial"/>
          <w:sz w:val="22"/>
          <w:szCs w:val="22"/>
        </w:rPr>
        <w:t>señala</w:t>
      </w:r>
      <w:r w:rsidR="000B3890">
        <w:rPr>
          <w:rFonts w:ascii="Arial" w:hAnsi="Arial"/>
          <w:sz w:val="22"/>
          <w:szCs w:val="22"/>
        </w:rPr>
        <w:t xml:space="preserve"> </w:t>
      </w:r>
      <w:r w:rsidRPr="005A2037">
        <w:rPr>
          <w:rFonts w:ascii="Arial" w:hAnsi="Arial"/>
          <w:sz w:val="22"/>
          <w:szCs w:val="22"/>
        </w:rPr>
        <w:t>las diferencias</w:t>
      </w:r>
      <w:r w:rsidR="000B3890">
        <w:rPr>
          <w:rFonts w:ascii="Arial" w:hAnsi="Arial"/>
          <w:sz w:val="22"/>
          <w:szCs w:val="22"/>
        </w:rPr>
        <w:t xml:space="preserve"> </w:t>
      </w:r>
      <w:r w:rsidRPr="005A2037">
        <w:rPr>
          <w:rFonts w:ascii="Arial" w:hAnsi="Arial"/>
          <w:sz w:val="22"/>
          <w:szCs w:val="22"/>
        </w:rPr>
        <w:t>en la perspectiva que los distintos profesionales</w:t>
      </w:r>
      <w:r w:rsidR="000B3890">
        <w:rPr>
          <w:rFonts w:ascii="Arial" w:hAnsi="Arial"/>
          <w:sz w:val="22"/>
          <w:szCs w:val="22"/>
        </w:rPr>
        <w:t xml:space="preserve"> </w:t>
      </w:r>
      <w:r w:rsidRPr="005A2037">
        <w:rPr>
          <w:rFonts w:ascii="Arial" w:hAnsi="Arial"/>
          <w:sz w:val="22"/>
          <w:szCs w:val="22"/>
        </w:rPr>
        <w:t>de la salud tienen</w:t>
      </w:r>
      <w:r w:rsidR="000B3890">
        <w:rPr>
          <w:rFonts w:ascii="Arial" w:hAnsi="Arial"/>
          <w:sz w:val="22"/>
          <w:szCs w:val="22"/>
        </w:rPr>
        <w:t xml:space="preserve"> </w:t>
      </w:r>
      <w:r w:rsidRPr="005A2037">
        <w:rPr>
          <w:rFonts w:ascii="Arial" w:hAnsi="Arial"/>
          <w:sz w:val="22"/>
          <w:szCs w:val="22"/>
        </w:rPr>
        <w:t>sobre las medidas</w:t>
      </w:r>
      <w:r w:rsidR="000B3890">
        <w:rPr>
          <w:rFonts w:ascii="Arial" w:hAnsi="Arial"/>
          <w:sz w:val="22"/>
          <w:szCs w:val="22"/>
        </w:rPr>
        <w:t xml:space="preserve"> </w:t>
      </w:r>
      <w:r w:rsidRPr="005A2037">
        <w:rPr>
          <w:rFonts w:ascii="Arial" w:hAnsi="Arial"/>
          <w:sz w:val="22"/>
          <w:szCs w:val="22"/>
        </w:rPr>
        <w:t>de apoyo a la adherencia</w:t>
      </w:r>
      <w:r w:rsidR="002813E7">
        <w:rPr>
          <w:rFonts w:ascii="Arial" w:hAnsi="Arial"/>
          <w:sz w:val="22"/>
          <w:szCs w:val="22"/>
        </w:rPr>
        <w:t xml:space="preserve">. </w:t>
      </w:r>
      <w:r w:rsidRPr="005A2037">
        <w:rPr>
          <w:rFonts w:ascii="Arial" w:hAnsi="Arial"/>
          <w:sz w:val="22"/>
          <w:szCs w:val="22"/>
        </w:rPr>
        <w:t>La</w:t>
      </w:r>
      <w:r w:rsidR="000B3890">
        <w:rPr>
          <w:rFonts w:ascii="Arial" w:hAnsi="Arial"/>
          <w:sz w:val="22"/>
          <w:szCs w:val="22"/>
        </w:rPr>
        <w:t xml:space="preserve"> </w:t>
      </w:r>
      <w:r w:rsidRPr="005A2037">
        <w:rPr>
          <w:rFonts w:ascii="Arial" w:hAnsi="Arial"/>
          <w:sz w:val="22"/>
          <w:szCs w:val="22"/>
        </w:rPr>
        <w:t>falta de tiempo y la formación son consideradas</w:t>
      </w:r>
      <w:r w:rsidR="000B3890">
        <w:rPr>
          <w:rFonts w:ascii="Arial" w:hAnsi="Arial"/>
          <w:sz w:val="22"/>
          <w:szCs w:val="22"/>
        </w:rPr>
        <w:t xml:space="preserve"> </w:t>
      </w:r>
      <w:r w:rsidRPr="005A2037">
        <w:rPr>
          <w:rFonts w:ascii="Arial" w:hAnsi="Arial"/>
          <w:sz w:val="22"/>
          <w:szCs w:val="22"/>
        </w:rPr>
        <w:t> las principales causas</w:t>
      </w:r>
      <w:r w:rsidR="000B3890">
        <w:rPr>
          <w:rFonts w:ascii="Arial" w:hAnsi="Arial"/>
          <w:sz w:val="22"/>
          <w:szCs w:val="22"/>
        </w:rPr>
        <w:t xml:space="preserve"> </w:t>
      </w:r>
      <w:r w:rsidRPr="005A2037">
        <w:rPr>
          <w:rFonts w:ascii="Arial" w:hAnsi="Arial"/>
          <w:sz w:val="22"/>
          <w:szCs w:val="22"/>
        </w:rPr>
        <w:t>que justifican esta</w:t>
      </w:r>
      <w:r w:rsidR="000B3890">
        <w:rPr>
          <w:rFonts w:ascii="Arial" w:hAnsi="Arial"/>
          <w:sz w:val="22"/>
          <w:szCs w:val="22"/>
        </w:rPr>
        <w:t xml:space="preserve"> </w:t>
      </w:r>
      <w:r w:rsidRPr="005A2037">
        <w:rPr>
          <w:rFonts w:ascii="Arial" w:hAnsi="Arial"/>
          <w:sz w:val="22"/>
          <w:szCs w:val="22"/>
        </w:rPr>
        <w:t xml:space="preserve">falta de </w:t>
      </w:r>
      <w:r w:rsidR="007028D5">
        <w:rPr>
          <w:rFonts w:ascii="Arial" w:hAnsi="Arial"/>
          <w:sz w:val="22"/>
          <w:szCs w:val="22"/>
        </w:rPr>
        <w:t>detección</w:t>
      </w:r>
      <w:r w:rsidRPr="005A2037">
        <w:rPr>
          <w:rFonts w:ascii="Arial" w:hAnsi="Arial"/>
          <w:sz w:val="22"/>
          <w:szCs w:val="22"/>
        </w:rPr>
        <w:t>.</w:t>
      </w:r>
    </w:p>
    <w:p w:rsidR="009E6B48" w:rsidRDefault="00B5065B" w:rsidP="00153995">
      <w:pPr>
        <w:spacing w:after="120" w:line="360" w:lineRule="auto"/>
        <w:ind w:firstLine="357"/>
        <w:jc w:val="both"/>
        <w:rPr>
          <w:rFonts w:ascii="Arial" w:hAnsi="Arial"/>
          <w:sz w:val="22"/>
          <w:szCs w:val="22"/>
        </w:rPr>
      </w:pPr>
      <w:r w:rsidRPr="005A2037">
        <w:rPr>
          <w:rFonts w:ascii="Arial" w:hAnsi="Arial"/>
          <w:sz w:val="22"/>
          <w:szCs w:val="22"/>
        </w:rPr>
        <w:t>Es posible que esta falta de coordinación</w:t>
      </w:r>
      <w:r w:rsidR="000B3890">
        <w:rPr>
          <w:rFonts w:ascii="Arial" w:hAnsi="Arial"/>
          <w:sz w:val="22"/>
          <w:szCs w:val="22"/>
        </w:rPr>
        <w:t xml:space="preserve"> </w:t>
      </w:r>
      <w:r w:rsidRPr="005A2037">
        <w:rPr>
          <w:rFonts w:ascii="Arial" w:hAnsi="Arial"/>
          <w:sz w:val="22"/>
          <w:szCs w:val="22"/>
        </w:rPr>
        <w:t>se vea influenciada</w:t>
      </w:r>
      <w:r w:rsidR="000B3890">
        <w:rPr>
          <w:rFonts w:ascii="Arial" w:hAnsi="Arial"/>
          <w:sz w:val="22"/>
          <w:szCs w:val="22"/>
        </w:rPr>
        <w:t xml:space="preserve"> </w:t>
      </w:r>
      <w:r w:rsidRPr="005A2037">
        <w:rPr>
          <w:rFonts w:ascii="Arial" w:hAnsi="Arial"/>
          <w:sz w:val="22"/>
          <w:szCs w:val="22"/>
        </w:rPr>
        <w:t>por la interinidad de los equipos asistenciales</w:t>
      </w:r>
      <w:r w:rsidR="000B3890">
        <w:rPr>
          <w:rFonts w:ascii="Arial" w:hAnsi="Arial"/>
          <w:sz w:val="22"/>
          <w:szCs w:val="22"/>
        </w:rPr>
        <w:t xml:space="preserve"> </w:t>
      </w:r>
      <w:r w:rsidRPr="005A2037">
        <w:rPr>
          <w:rFonts w:ascii="Arial" w:hAnsi="Arial"/>
          <w:sz w:val="22"/>
          <w:szCs w:val="22"/>
        </w:rPr>
        <w:t xml:space="preserve">y </w:t>
      </w:r>
      <w:r w:rsidR="007028D5">
        <w:rPr>
          <w:rFonts w:ascii="Arial" w:hAnsi="Arial"/>
          <w:sz w:val="22"/>
          <w:szCs w:val="22"/>
        </w:rPr>
        <w:t>la</w:t>
      </w:r>
      <w:r w:rsidR="000B3890">
        <w:rPr>
          <w:rFonts w:ascii="Arial" w:hAnsi="Arial"/>
          <w:sz w:val="22"/>
          <w:szCs w:val="22"/>
        </w:rPr>
        <w:t xml:space="preserve"> </w:t>
      </w:r>
      <w:r w:rsidR="007028D5">
        <w:rPr>
          <w:rFonts w:ascii="Arial" w:hAnsi="Arial"/>
          <w:sz w:val="22"/>
          <w:szCs w:val="22"/>
        </w:rPr>
        <w:t>elevada</w:t>
      </w:r>
      <w:r w:rsidRPr="005A2037">
        <w:rPr>
          <w:rFonts w:ascii="Arial" w:hAnsi="Arial"/>
          <w:sz w:val="22"/>
          <w:szCs w:val="22"/>
        </w:rPr>
        <w:t xml:space="preserve"> </w:t>
      </w:r>
      <w:r w:rsidR="007028D5" w:rsidRPr="005A2037">
        <w:rPr>
          <w:rFonts w:ascii="Arial" w:hAnsi="Arial"/>
          <w:sz w:val="22"/>
          <w:szCs w:val="22"/>
        </w:rPr>
        <w:t>tasa</w:t>
      </w:r>
      <w:r w:rsidR="007028D5">
        <w:rPr>
          <w:rFonts w:ascii="Arial" w:hAnsi="Arial"/>
          <w:sz w:val="22"/>
          <w:szCs w:val="22"/>
        </w:rPr>
        <w:t xml:space="preserve"> </w:t>
      </w:r>
      <w:r w:rsidRPr="005A2037">
        <w:rPr>
          <w:rFonts w:ascii="Arial" w:hAnsi="Arial"/>
          <w:sz w:val="22"/>
          <w:szCs w:val="22"/>
        </w:rPr>
        <w:t>de reposición</w:t>
      </w:r>
      <w:r w:rsidR="000B3890">
        <w:rPr>
          <w:rFonts w:ascii="Arial" w:hAnsi="Arial"/>
          <w:sz w:val="22"/>
          <w:szCs w:val="22"/>
        </w:rPr>
        <w:t xml:space="preserve"> </w:t>
      </w:r>
      <w:r w:rsidRPr="005A2037">
        <w:rPr>
          <w:rFonts w:ascii="Arial" w:hAnsi="Arial"/>
          <w:sz w:val="22"/>
          <w:szCs w:val="22"/>
        </w:rPr>
        <w:t>del personal asistencial. En estos casos</w:t>
      </w:r>
      <w:r w:rsidR="000B3890">
        <w:rPr>
          <w:rFonts w:ascii="Arial" w:hAnsi="Arial"/>
          <w:sz w:val="22"/>
          <w:szCs w:val="22"/>
        </w:rPr>
        <w:t xml:space="preserve"> </w:t>
      </w:r>
      <w:r w:rsidRPr="005A2037">
        <w:rPr>
          <w:rFonts w:ascii="Arial" w:hAnsi="Arial"/>
          <w:sz w:val="22"/>
          <w:szCs w:val="22"/>
        </w:rPr>
        <w:t>el sistema sanitario deberá</w:t>
      </w:r>
      <w:r w:rsidR="000B3890">
        <w:rPr>
          <w:rFonts w:ascii="Arial" w:hAnsi="Arial"/>
          <w:sz w:val="22"/>
          <w:szCs w:val="22"/>
        </w:rPr>
        <w:t xml:space="preserve"> </w:t>
      </w:r>
      <w:r w:rsidRPr="005A2037">
        <w:rPr>
          <w:rFonts w:ascii="Arial" w:hAnsi="Arial"/>
          <w:sz w:val="22"/>
          <w:szCs w:val="22"/>
        </w:rPr>
        <w:t>ser diligente en el sentido</w:t>
      </w:r>
      <w:r w:rsidR="000B3890">
        <w:rPr>
          <w:rFonts w:ascii="Arial" w:hAnsi="Arial"/>
          <w:sz w:val="22"/>
          <w:szCs w:val="22"/>
        </w:rPr>
        <w:t xml:space="preserve"> </w:t>
      </w:r>
      <w:r w:rsidRPr="005A2037">
        <w:rPr>
          <w:rFonts w:ascii="Arial" w:hAnsi="Arial"/>
          <w:sz w:val="22"/>
          <w:szCs w:val="22"/>
        </w:rPr>
        <w:t>de</w:t>
      </w:r>
      <w:r w:rsidR="000B3890">
        <w:rPr>
          <w:rFonts w:ascii="Arial" w:hAnsi="Arial"/>
          <w:sz w:val="22"/>
          <w:szCs w:val="22"/>
        </w:rPr>
        <w:t xml:space="preserve"> </w:t>
      </w:r>
      <w:r w:rsidRPr="005A2037">
        <w:rPr>
          <w:rFonts w:ascii="Arial" w:hAnsi="Arial"/>
          <w:sz w:val="22"/>
          <w:szCs w:val="22"/>
        </w:rPr>
        <w:t>consolidar los equipos</w:t>
      </w:r>
      <w:r w:rsidR="000B3890">
        <w:rPr>
          <w:rFonts w:ascii="Arial" w:hAnsi="Arial"/>
          <w:sz w:val="22"/>
          <w:szCs w:val="22"/>
        </w:rPr>
        <w:t xml:space="preserve"> </w:t>
      </w:r>
      <w:r w:rsidRPr="005A2037">
        <w:rPr>
          <w:rFonts w:ascii="Arial" w:hAnsi="Arial"/>
          <w:sz w:val="22"/>
          <w:szCs w:val="22"/>
        </w:rPr>
        <w:t>que</w:t>
      </w:r>
      <w:r w:rsidR="000B3890">
        <w:rPr>
          <w:rFonts w:ascii="Arial" w:hAnsi="Arial"/>
          <w:sz w:val="22"/>
          <w:szCs w:val="22"/>
        </w:rPr>
        <w:t xml:space="preserve"> </w:t>
      </w:r>
      <w:r w:rsidRPr="005A2037">
        <w:rPr>
          <w:rFonts w:ascii="Arial" w:hAnsi="Arial"/>
          <w:sz w:val="22"/>
          <w:szCs w:val="22"/>
        </w:rPr>
        <w:t>consecuentemen</w:t>
      </w:r>
      <w:r w:rsidR="002813E7">
        <w:rPr>
          <w:rFonts w:ascii="Arial" w:hAnsi="Arial"/>
          <w:sz w:val="22"/>
          <w:szCs w:val="22"/>
        </w:rPr>
        <w:t>te</w:t>
      </w:r>
      <w:r w:rsidR="000B3890">
        <w:rPr>
          <w:rFonts w:ascii="Arial" w:hAnsi="Arial"/>
          <w:sz w:val="22"/>
          <w:szCs w:val="22"/>
        </w:rPr>
        <w:t xml:space="preserve"> </w:t>
      </w:r>
      <w:r w:rsidR="004A03B0">
        <w:rPr>
          <w:rFonts w:ascii="Arial" w:hAnsi="Arial"/>
          <w:sz w:val="22"/>
          <w:szCs w:val="22"/>
        </w:rPr>
        <w:t>mejoren</w:t>
      </w:r>
      <w:r w:rsidR="002813E7">
        <w:rPr>
          <w:rFonts w:ascii="Arial" w:hAnsi="Arial"/>
          <w:sz w:val="22"/>
          <w:szCs w:val="22"/>
        </w:rPr>
        <w:t xml:space="preserve"> la</w:t>
      </w:r>
      <w:r w:rsidR="000B3890">
        <w:rPr>
          <w:rFonts w:ascii="Arial" w:hAnsi="Arial"/>
          <w:sz w:val="22"/>
          <w:szCs w:val="22"/>
        </w:rPr>
        <w:t xml:space="preserve"> </w:t>
      </w:r>
      <w:r w:rsidR="002813E7">
        <w:rPr>
          <w:rFonts w:ascii="Arial" w:hAnsi="Arial"/>
          <w:sz w:val="22"/>
          <w:szCs w:val="22"/>
        </w:rPr>
        <w:t>formación</w:t>
      </w:r>
      <w:r w:rsidR="000B3890">
        <w:rPr>
          <w:rFonts w:ascii="Arial" w:hAnsi="Arial"/>
          <w:sz w:val="22"/>
          <w:szCs w:val="22"/>
        </w:rPr>
        <w:t xml:space="preserve"> </w:t>
      </w:r>
      <w:r w:rsidR="002813E7">
        <w:rPr>
          <w:rFonts w:ascii="Arial" w:hAnsi="Arial"/>
          <w:sz w:val="22"/>
          <w:szCs w:val="22"/>
        </w:rPr>
        <w:t xml:space="preserve">y </w:t>
      </w:r>
      <w:r w:rsidRPr="005A2037">
        <w:rPr>
          <w:rFonts w:ascii="Arial" w:hAnsi="Arial"/>
          <w:sz w:val="22"/>
          <w:szCs w:val="22"/>
        </w:rPr>
        <w:t>l</w:t>
      </w:r>
      <w:r w:rsidR="002813E7">
        <w:rPr>
          <w:rFonts w:ascii="Arial" w:hAnsi="Arial"/>
          <w:sz w:val="22"/>
          <w:szCs w:val="22"/>
        </w:rPr>
        <w:t>a</w:t>
      </w:r>
      <w:r w:rsidRPr="005A2037">
        <w:rPr>
          <w:rFonts w:ascii="Arial" w:hAnsi="Arial"/>
          <w:sz w:val="22"/>
          <w:szCs w:val="22"/>
        </w:rPr>
        <w:t xml:space="preserve"> propia cohesión</w:t>
      </w:r>
      <w:r w:rsidR="000B3890">
        <w:rPr>
          <w:rFonts w:ascii="Arial" w:hAnsi="Arial"/>
          <w:sz w:val="22"/>
          <w:szCs w:val="22"/>
        </w:rPr>
        <w:t xml:space="preserve"> </w:t>
      </w:r>
      <w:r w:rsidR="004A03B0">
        <w:rPr>
          <w:rFonts w:ascii="Arial" w:hAnsi="Arial"/>
          <w:sz w:val="22"/>
          <w:szCs w:val="22"/>
        </w:rPr>
        <w:t>asistencial.</w:t>
      </w:r>
    </w:p>
    <w:p w:rsidR="00B5065B" w:rsidRDefault="00B5065B" w:rsidP="009E6B48">
      <w:pPr>
        <w:spacing w:after="120" w:line="360" w:lineRule="auto"/>
        <w:jc w:val="both"/>
        <w:rPr>
          <w:rFonts w:ascii="Arial" w:hAnsi="Arial"/>
          <w:b/>
          <w:i/>
          <w:sz w:val="22"/>
          <w:szCs w:val="22"/>
        </w:rPr>
      </w:pPr>
      <w:r w:rsidRPr="004A03B0">
        <w:rPr>
          <w:rFonts w:ascii="Arial" w:hAnsi="Arial"/>
          <w:b/>
          <w:i/>
          <w:sz w:val="22"/>
          <w:szCs w:val="22"/>
        </w:rPr>
        <w:t>Recomendaciones</w:t>
      </w:r>
    </w:p>
    <w:p w:rsidR="00AF5503" w:rsidRPr="00B55703" w:rsidRDefault="00B5065B" w:rsidP="008F67F2">
      <w:pPr>
        <w:pStyle w:val="gmail-msobodytext"/>
        <w:numPr>
          <w:ilvl w:val="0"/>
          <w:numId w:val="28"/>
        </w:numPr>
        <w:spacing w:before="0" w:beforeAutospacing="0" w:after="120" w:afterAutospacing="0" w:line="360" w:lineRule="auto"/>
        <w:jc w:val="both"/>
        <w:rPr>
          <w:rFonts w:ascii="Arial" w:hAnsi="Arial" w:cs="Arial"/>
          <w:i/>
          <w:sz w:val="22"/>
          <w:szCs w:val="22"/>
        </w:rPr>
      </w:pPr>
      <w:r w:rsidRPr="00B55703">
        <w:rPr>
          <w:rFonts w:ascii="Arial" w:hAnsi="Arial" w:cs="Arial"/>
          <w:bCs/>
          <w:i/>
          <w:sz w:val="22"/>
          <w:szCs w:val="22"/>
        </w:rPr>
        <w:t xml:space="preserve">La evaluación de los posibles factores para conseguir una adherencia óptima al tratamiento deberá ser de carácter multifactorial y multidisciplinar </w:t>
      </w:r>
      <w:r w:rsidRPr="004B0BBF">
        <w:rPr>
          <w:rFonts w:ascii="Arial" w:hAnsi="Arial" w:cs="Arial"/>
          <w:bCs/>
          <w:i/>
          <w:sz w:val="22"/>
          <w:szCs w:val="22"/>
        </w:rPr>
        <w:t>(</w:t>
      </w:r>
      <w:r w:rsidRPr="00F06F90">
        <w:rPr>
          <w:rFonts w:ascii="Arial" w:hAnsi="Arial" w:cs="Arial"/>
          <w:b/>
          <w:bCs/>
          <w:i/>
          <w:sz w:val="22"/>
          <w:szCs w:val="22"/>
        </w:rPr>
        <w:t>C</w:t>
      </w:r>
      <w:r w:rsidR="004B0BBF" w:rsidRPr="00F06F90">
        <w:rPr>
          <w:rFonts w:ascii="Arial" w:hAnsi="Arial" w:cs="Arial"/>
          <w:b/>
          <w:bCs/>
          <w:i/>
          <w:sz w:val="22"/>
          <w:szCs w:val="22"/>
        </w:rPr>
        <w:t>-II</w:t>
      </w:r>
      <w:r w:rsidRPr="004B0BBF">
        <w:rPr>
          <w:rFonts w:ascii="Arial" w:hAnsi="Arial" w:cs="Arial"/>
          <w:bCs/>
          <w:i/>
          <w:sz w:val="22"/>
          <w:szCs w:val="22"/>
        </w:rPr>
        <w:t>).</w:t>
      </w:r>
    </w:p>
    <w:p w:rsidR="009E6B48" w:rsidRPr="00891A5B" w:rsidRDefault="00EF5ED8" w:rsidP="00891A5B">
      <w:pPr>
        <w:pStyle w:val="gmail-msobodytext"/>
        <w:numPr>
          <w:ilvl w:val="0"/>
          <w:numId w:val="28"/>
        </w:numPr>
        <w:spacing w:before="0" w:beforeAutospacing="0" w:after="120" w:afterAutospacing="0" w:line="360" w:lineRule="auto"/>
        <w:jc w:val="both"/>
        <w:rPr>
          <w:rFonts w:ascii="Arial" w:hAnsi="Arial" w:cs="Arial"/>
          <w:i/>
          <w:sz w:val="22"/>
          <w:szCs w:val="22"/>
        </w:rPr>
      </w:pPr>
      <w:r>
        <w:rPr>
          <w:rFonts w:ascii="Arial" w:hAnsi="Arial" w:cs="Arial"/>
          <w:i/>
          <w:sz w:val="22"/>
          <w:szCs w:val="22"/>
        </w:rPr>
        <w:t>Se recomienda favorecer l</w:t>
      </w:r>
      <w:r w:rsidR="00B5065B" w:rsidRPr="00B55703">
        <w:rPr>
          <w:rFonts w:ascii="Arial" w:hAnsi="Arial" w:cs="Arial"/>
          <w:i/>
          <w:sz w:val="22"/>
          <w:szCs w:val="22"/>
        </w:rPr>
        <w:t>a</w:t>
      </w:r>
      <w:r w:rsidR="000B3890">
        <w:rPr>
          <w:rFonts w:ascii="Arial" w:hAnsi="Arial" w:cs="Arial"/>
          <w:i/>
          <w:sz w:val="22"/>
          <w:szCs w:val="22"/>
        </w:rPr>
        <w:t xml:space="preserve"> </w:t>
      </w:r>
      <w:r w:rsidR="00B5065B" w:rsidRPr="00B55703">
        <w:rPr>
          <w:rFonts w:ascii="Arial" w:hAnsi="Arial" w:cs="Arial"/>
          <w:i/>
          <w:sz w:val="22"/>
          <w:szCs w:val="22"/>
        </w:rPr>
        <w:t>estabilidad de los equipos asistenciales</w:t>
      </w:r>
      <w:r w:rsidR="000B3890">
        <w:rPr>
          <w:rFonts w:ascii="Arial" w:hAnsi="Arial" w:cs="Arial"/>
          <w:i/>
          <w:sz w:val="22"/>
          <w:szCs w:val="22"/>
        </w:rPr>
        <w:t xml:space="preserve"> </w:t>
      </w:r>
      <w:r>
        <w:rPr>
          <w:rFonts w:ascii="Arial" w:hAnsi="Arial" w:cs="Arial"/>
          <w:i/>
          <w:sz w:val="22"/>
          <w:szCs w:val="22"/>
        </w:rPr>
        <w:t>ya que  influye</w:t>
      </w:r>
      <w:r w:rsidR="00B5065B" w:rsidRPr="00B55703">
        <w:rPr>
          <w:rFonts w:ascii="Arial" w:hAnsi="Arial" w:cs="Arial"/>
          <w:i/>
          <w:sz w:val="22"/>
          <w:szCs w:val="22"/>
        </w:rPr>
        <w:t xml:space="preserve"> positivamente</w:t>
      </w:r>
      <w:r w:rsidR="000B3890">
        <w:rPr>
          <w:rFonts w:ascii="Arial" w:hAnsi="Arial" w:cs="Arial"/>
          <w:i/>
          <w:sz w:val="22"/>
          <w:szCs w:val="22"/>
        </w:rPr>
        <w:t xml:space="preserve"> </w:t>
      </w:r>
      <w:r w:rsidR="00B5065B" w:rsidRPr="00B55703">
        <w:rPr>
          <w:rFonts w:ascii="Arial" w:hAnsi="Arial" w:cs="Arial"/>
          <w:i/>
          <w:sz w:val="22"/>
          <w:szCs w:val="22"/>
        </w:rPr>
        <w:t xml:space="preserve"> en la mejoría</w:t>
      </w:r>
      <w:r w:rsidR="000B3890">
        <w:rPr>
          <w:rFonts w:ascii="Arial" w:hAnsi="Arial" w:cs="Arial"/>
          <w:i/>
          <w:sz w:val="22"/>
          <w:szCs w:val="22"/>
        </w:rPr>
        <w:t xml:space="preserve"> </w:t>
      </w:r>
      <w:r w:rsidR="00B5065B" w:rsidRPr="00B55703">
        <w:rPr>
          <w:rFonts w:ascii="Arial" w:hAnsi="Arial" w:cs="Arial"/>
          <w:i/>
          <w:sz w:val="22"/>
          <w:szCs w:val="22"/>
        </w:rPr>
        <w:t>del apoyo a la adherencia</w:t>
      </w:r>
      <w:r w:rsidR="000B3890">
        <w:rPr>
          <w:rFonts w:ascii="Arial" w:hAnsi="Arial" w:cs="Arial"/>
          <w:i/>
          <w:sz w:val="22"/>
          <w:szCs w:val="22"/>
        </w:rPr>
        <w:t xml:space="preserve"> </w:t>
      </w:r>
      <w:r w:rsidR="00B5065B" w:rsidRPr="00B55703">
        <w:rPr>
          <w:rFonts w:ascii="Arial" w:hAnsi="Arial" w:cs="Arial"/>
          <w:i/>
          <w:sz w:val="22"/>
          <w:szCs w:val="22"/>
        </w:rPr>
        <w:t xml:space="preserve"> </w:t>
      </w:r>
      <w:r w:rsidR="00B5065B" w:rsidRPr="004B0BBF">
        <w:rPr>
          <w:rFonts w:ascii="Arial" w:hAnsi="Arial" w:cs="Arial"/>
          <w:bCs/>
          <w:i/>
          <w:sz w:val="22"/>
          <w:szCs w:val="22"/>
        </w:rPr>
        <w:t>(</w:t>
      </w:r>
      <w:r w:rsidR="00B5065B" w:rsidRPr="00F06F90">
        <w:rPr>
          <w:rFonts w:ascii="Arial" w:hAnsi="Arial" w:cs="Arial"/>
          <w:b/>
          <w:bCs/>
          <w:i/>
          <w:sz w:val="22"/>
          <w:szCs w:val="22"/>
        </w:rPr>
        <w:t>C</w:t>
      </w:r>
      <w:r w:rsidR="004B0BBF" w:rsidRPr="00F06F90">
        <w:rPr>
          <w:rFonts w:ascii="Arial" w:hAnsi="Arial" w:cs="Arial"/>
          <w:b/>
          <w:bCs/>
          <w:i/>
          <w:sz w:val="22"/>
          <w:szCs w:val="22"/>
        </w:rPr>
        <w:t>-III</w:t>
      </w:r>
      <w:r w:rsidR="00B5065B" w:rsidRPr="004B0BBF">
        <w:rPr>
          <w:rFonts w:ascii="Arial" w:hAnsi="Arial" w:cs="Arial"/>
          <w:bCs/>
          <w:i/>
          <w:sz w:val="22"/>
          <w:szCs w:val="22"/>
        </w:rPr>
        <w:t>).</w:t>
      </w:r>
    </w:p>
    <w:p w:rsidR="00B5065B" w:rsidRDefault="00B55703" w:rsidP="009E6B48">
      <w:pPr>
        <w:spacing w:after="120" w:line="360" w:lineRule="auto"/>
        <w:jc w:val="both"/>
        <w:rPr>
          <w:rFonts w:ascii="Arial" w:hAnsi="Arial"/>
          <w:b/>
          <w:sz w:val="22"/>
          <w:szCs w:val="22"/>
          <w:lang w:val="en-US"/>
        </w:rPr>
      </w:pPr>
      <w:r>
        <w:rPr>
          <w:rFonts w:ascii="Arial" w:hAnsi="Arial"/>
          <w:b/>
          <w:sz w:val="22"/>
          <w:szCs w:val="22"/>
          <w:lang w:val="en-US"/>
        </w:rPr>
        <w:t>Bibliografí</w:t>
      </w:r>
      <w:r w:rsidR="00B5065B" w:rsidRPr="00AF5503">
        <w:rPr>
          <w:rFonts w:ascii="Arial" w:hAnsi="Arial"/>
          <w:b/>
          <w:sz w:val="22"/>
          <w:szCs w:val="22"/>
          <w:lang w:val="en-US"/>
        </w:rPr>
        <w:t>a </w:t>
      </w:r>
    </w:p>
    <w:p w:rsidR="00207EB8" w:rsidRPr="00153995" w:rsidRDefault="00B5065B" w:rsidP="00207EB8">
      <w:pPr>
        <w:pStyle w:val="Prrafodelista"/>
        <w:numPr>
          <w:ilvl w:val="0"/>
          <w:numId w:val="16"/>
        </w:numPr>
        <w:jc w:val="both"/>
        <w:rPr>
          <w:rFonts w:ascii="Arial" w:hAnsi="Arial"/>
          <w:lang w:val="en-US"/>
        </w:rPr>
      </w:pPr>
      <w:r w:rsidRPr="002E1DB5">
        <w:rPr>
          <w:rFonts w:ascii="Arial" w:hAnsi="Arial"/>
          <w:lang w:val="en-US"/>
        </w:rPr>
        <w:t>Mu</w:t>
      </w:r>
      <w:r w:rsidR="00B55703" w:rsidRPr="002E1DB5">
        <w:rPr>
          <w:rFonts w:ascii="Arial" w:hAnsi="Arial"/>
          <w:lang w:val="en-US"/>
        </w:rPr>
        <w:t xml:space="preserve">rphy DA, Zarévich WD, Hoffman D, Steers WN. </w:t>
      </w:r>
      <w:r w:rsidR="000D204E">
        <w:rPr>
          <w:rFonts w:ascii="Arial" w:hAnsi="Arial"/>
          <w:lang w:val="en-US"/>
        </w:rPr>
        <w:t>Predictors of antir</w:t>
      </w:r>
      <w:r w:rsidRPr="002E1DB5">
        <w:rPr>
          <w:rFonts w:ascii="Arial" w:hAnsi="Arial"/>
          <w:lang w:val="en-US"/>
        </w:rPr>
        <w:t>etroviral adherence.</w:t>
      </w:r>
      <w:r w:rsidR="000D204E">
        <w:rPr>
          <w:rFonts w:ascii="Arial" w:hAnsi="Arial"/>
          <w:lang w:val="en-US"/>
        </w:rPr>
        <w:t xml:space="preserve"> </w:t>
      </w:r>
      <w:r w:rsidRPr="002E1DB5">
        <w:rPr>
          <w:rFonts w:ascii="Arial" w:hAnsi="Arial"/>
          <w:lang w:val="en-US"/>
        </w:rPr>
        <w:t>AIDS care 2004:16:471-84</w:t>
      </w:r>
      <w:r w:rsidR="00B55703" w:rsidRPr="002E1DB5">
        <w:rPr>
          <w:rFonts w:ascii="Arial" w:hAnsi="Arial"/>
          <w:lang w:val="en-US"/>
        </w:rPr>
        <w:t>.</w:t>
      </w:r>
    </w:p>
    <w:p w:rsidR="00B55703" w:rsidRPr="00153995" w:rsidRDefault="00B55703" w:rsidP="00153995">
      <w:pPr>
        <w:pStyle w:val="Prrafodelista"/>
        <w:numPr>
          <w:ilvl w:val="0"/>
          <w:numId w:val="16"/>
        </w:numPr>
        <w:jc w:val="both"/>
        <w:rPr>
          <w:rFonts w:ascii="Arial" w:hAnsi="Arial"/>
        </w:rPr>
      </w:pPr>
      <w:r w:rsidRPr="00207EB8">
        <w:rPr>
          <w:rFonts w:ascii="Arial" w:hAnsi="Arial"/>
          <w:lang w:val="en-US"/>
        </w:rPr>
        <w:t xml:space="preserve">Kardas, P, Lewek, P, Matyjaszczyk, M. </w:t>
      </w:r>
      <w:r w:rsidR="00B5065B" w:rsidRPr="00207EB8">
        <w:rPr>
          <w:rFonts w:ascii="Arial" w:hAnsi="Arial"/>
          <w:lang w:val="en-US"/>
        </w:rPr>
        <w:t xml:space="preserve">Determinants of patient adherence: a review of systematic reviews. </w:t>
      </w:r>
      <w:r w:rsidR="00B5065B" w:rsidRPr="00207EB8">
        <w:rPr>
          <w:rFonts w:ascii="Arial" w:hAnsi="Arial"/>
        </w:rPr>
        <w:t>Fron</w:t>
      </w:r>
      <w:r w:rsidRPr="00207EB8">
        <w:rPr>
          <w:rFonts w:ascii="Arial" w:hAnsi="Arial"/>
        </w:rPr>
        <w:t>tiers in Pharmacology, 2013; 4(</w:t>
      </w:r>
      <w:r w:rsidR="00B5065B" w:rsidRPr="00207EB8">
        <w:rPr>
          <w:rFonts w:ascii="Arial" w:hAnsi="Arial"/>
        </w:rPr>
        <w:t>91</w:t>
      </w:r>
      <w:r w:rsidRPr="00207EB8">
        <w:rPr>
          <w:rFonts w:ascii="Arial" w:hAnsi="Arial"/>
        </w:rPr>
        <w:t>):</w:t>
      </w:r>
      <w:r w:rsidR="00B5065B" w:rsidRPr="00207EB8">
        <w:rPr>
          <w:rFonts w:ascii="Arial" w:hAnsi="Arial"/>
        </w:rPr>
        <w:t>1-16.</w:t>
      </w:r>
    </w:p>
    <w:p w:rsidR="00B55703" w:rsidRPr="00153995" w:rsidRDefault="00B5065B" w:rsidP="00153995">
      <w:pPr>
        <w:pStyle w:val="Prrafodelista"/>
        <w:numPr>
          <w:ilvl w:val="0"/>
          <w:numId w:val="16"/>
        </w:numPr>
        <w:jc w:val="both"/>
        <w:rPr>
          <w:rFonts w:ascii="Arial" w:hAnsi="Arial"/>
        </w:rPr>
      </w:pPr>
      <w:r w:rsidRPr="00F7316C">
        <w:rPr>
          <w:rFonts w:ascii="Arial" w:hAnsi="Arial"/>
        </w:rPr>
        <w:t>Plan</w:t>
      </w:r>
      <w:r w:rsidR="000B3890" w:rsidRPr="00F7316C">
        <w:rPr>
          <w:rFonts w:ascii="Arial" w:hAnsi="Arial"/>
        </w:rPr>
        <w:t xml:space="preserve"> </w:t>
      </w:r>
      <w:r w:rsidRPr="00F7316C">
        <w:rPr>
          <w:rFonts w:ascii="Arial" w:hAnsi="Arial"/>
        </w:rPr>
        <w:t>de</w:t>
      </w:r>
      <w:r w:rsidR="000B3890" w:rsidRPr="00F7316C">
        <w:rPr>
          <w:rFonts w:ascii="Arial" w:hAnsi="Arial"/>
        </w:rPr>
        <w:t xml:space="preserve"> </w:t>
      </w:r>
      <w:r w:rsidRPr="00F7316C">
        <w:rPr>
          <w:rFonts w:ascii="Arial" w:hAnsi="Arial"/>
        </w:rPr>
        <w:t>adherencia al tratamiento (Uso responsable</w:t>
      </w:r>
      <w:r w:rsidR="000B3890" w:rsidRPr="00F7316C">
        <w:rPr>
          <w:rFonts w:ascii="Arial" w:hAnsi="Arial"/>
        </w:rPr>
        <w:t xml:space="preserve"> </w:t>
      </w:r>
      <w:r w:rsidRPr="00F7316C">
        <w:rPr>
          <w:rFonts w:ascii="Arial" w:hAnsi="Arial"/>
        </w:rPr>
        <w:t>del medicamentos</w:t>
      </w:r>
      <w:r w:rsidR="00D618D3" w:rsidRPr="00F7316C">
        <w:rPr>
          <w:rFonts w:ascii="Arial" w:hAnsi="Arial"/>
        </w:rPr>
        <w:t xml:space="preserve">) </w:t>
      </w:r>
      <w:r w:rsidR="004B0BBF" w:rsidRPr="00F7316C">
        <w:rPr>
          <w:rFonts w:ascii="Arial" w:hAnsi="Arial"/>
        </w:rPr>
        <w:t xml:space="preserve">Documento de Consenso. 2016. </w:t>
      </w:r>
      <w:r w:rsidR="00D618D3" w:rsidRPr="00F7316C">
        <w:rPr>
          <w:rFonts w:ascii="Arial" w:hAnsi="Arial"/>
        </w:rPr>
        <w:t>Disponible</w:t>
      </w:r>
      <w:r w:rsidR="00F7316C" w:rsidRPr="00F7316C">
        <w:rPr>
          <w:rFonts w:ascii="Arial" w:hAnsi="Arial"/>
        </w:rPr>
        <w:t xml:space="preserve"> en:</w:t>
      </w:r>
      <w:r w:rsidR="00F7316C" w:rsidRPr="00F7316C">
        <w:t xml:space="preserve"> </w:t>
      </w:r>
      <w:r w:rsidR="00F7316C" w:rsidRPr="00F7316C">
        <w:rPr>
          <w:rFonts w:ascii="Arial" w:hAnsi="Arial"/>
        </w:rPr>
        <w:t>http://www.sepsiq.org/file/Noticias/PlandeAdherenciaalTratamiento-Farmaindustria.pdf</w:t>
      </w:r>
    </w:p>
    <w:p w:rsidR="00B5065B" w:rsidRPr="009E6B48" w:rsidRDefault="00B5065B" w:rsidP="008F67F2">
      <w:pPr>
        <w:pStyle w:val="Prrafodelista"/>
        <w:numPr>
          <w:ilvl w:val="0"/>
          <w:numId w:val="16"/>
        </w:numPr>
        <w:jc w:val="both"/>
        <w:rPr>
          <w:rFonts w:ascii="Arial" w:hAnsi="Arial"/>
        </w:rPr>
      </w:pPr>
      <w:r w:rsidRPr="009E6B48">
        <w:rPr>
          <w:rFonts w:ascii="Arial" w:hAnsi="Arial"/>
        </w:rPr>
        <w:t xml:space="preserve">Morillo </w:t>
      </w:r>
      <w:r w:rsidR="008764A9" w:rsidRPr="009E6B48">
        <w:rPr>
          <w:rFonts w:ascii="Arial" w:hAnsi="Arial"/>
        </w:rPr>
        <w:t>R,</w:t>
      </w:r>
      <w:r w:rsidR="00345DC2">
        <w:rPr>
          <w:rFonts w:ascii="Arial" w:hAnsi="Arial"/>
        </w:rPr>
        <w:t xml:space="preserve"> </w:t>
      </w:r>
      <w:r w:rsidRPr="009E6B48">
        <w:rPr>
          <w:rFonts w:ascii="Arial" w:hAnsi="Arial"/>
        </w:rPr>
        <w:t>Jiménez R</w:t>
      </w:r>
      <w:r w:rsidR="008764A9" w:rsidRPr="009E6B48">
        <w:rPr>
          <w:rFonts w:ascii="Arial" w:hAnsi="Arial"/>
        </w:rPr>
        <w:t xml:space="preserve">, </w:t>
      </w:r>
      <w:r w:rsidRPr="009E6B48">
        <w:rPr>
          <w:rFonts w:ascii="Arial" w:hAnsi="Arial"/>
        </w:rPr>
        <w:t xml:space="preserve">Almeida </w:t>
      </w:r>
      <w:r w:rsidR="008764A9" w:rsidRPr="009E6B48">
        <w:rPr>
          <w:rFonts w:ascii="Arial" w:hAnsi="Arial"/>
        </w:rPr>
        <w:t>C.</w:t>
      </w:r>
      <w:r w:rsidR="00345DC2">
        <w:rPr>
          <w:rFonts w:ascii="Arial" w:hAnsi="Arial"/>
        </w:rPr>
        <w:t xml:space="preserve"> </w:t>
      </w:r>
      <w:r w:rsidRPr="009E6B48">
        <w:rPr>
          <w:rFonts w:ascii="Arial" w:hAnsi="Arial"/>
        </w:rPr>
        <w:t>Perspectiva</w:t>
      </w:r>
      <w:r w:rsidR="000B3890" w:rsidRPr="009E6B48">
        <w:rPr>
          <w:rFonts w:ascii="Arial" w:hAnsi="Arial"/>
        </w:rPr>
        <w:t xml:space="preserve"> </w:t>
      </w:r>
      <w:r w:rsidRPr="009E6B48">
        <w:rPr>
          <w:rFonts w:ascii="Arial" w:hAnsi="Arial"/>
        </w:rPr>
        <w:t xml:space="preserve">multidisciplinaria del apoyo a la adherencia antirretroviral en </w:t>
      </w:r>
      <w:r w:rsidR="00345DC2" w:rsidRPr="009E6B48">
        <w:rPr>
          <w:rFonts w:ascii="Arial" w:hAnsi="Arial"/>
        </w:rPr>
        <w:t>Andalucía</w:t>
      </w:r>
      <w:r w:rsidRPr="009E6B48">
        <w:rPr>
          <w:rFonts w:ascii="Arial" w:hAnsi="Arial"/>
        </w:rPr>
        <w:t>.</w:t>
      </w:r>
      <w:r w:rsidR="004F20EE">
        <w:rPr>
          <w:rFonts w:ascii="Arial" w:hAnsi="Arial"/>
        </w:rPr>
        <w:t xml:space="preserve"> </w:t>
      </w:r>
      <w:r w:rsidRPr="009E6B48">
        <w:rPr>
          <w:rFonts w:ascii="Arial" w:hAnsi="Arial"/>
        </w:rPr>
        <w:t>Estudio Andhalusi</w:t>
      </w:r>
      <w:r w:rsidR="00345DC2">
        <w:rPr>
          <w:rFonts w:ascii="Arial" w:hAnsi="Arial"/>
        </w:rPr>
        <w:t>d</w:t>
      </w:r>
      <w:r w:rsidRPr="009E6B48">
        <w:rPr>
          <w:rFonts w:ascii="Arial" w:hAnsi="Arial"/>
        </w:rPr>
        <w:t xml:space="preserve">a. </w:t>
      </w:r>
      <w:hyperlink r:id="rId22" w:tooltip="Farmacia hospitalaria : organo oficial de expresion cientifica de la Sociedad Espanola de Farmacia Hospitalaria." w:history="1">
        <w:r w:rsidRPr="009E6B48">
          <w:rPr>
            <w:rFonts w:ascii="Arial" w:hAnsi="Arial"/>
          </w:rPr>
          <w:t>Farm Hosp.</w:t>
        </w:r>
      </w:hyperlink>
      <w:r w:rsidRPr="009E6B48">
        <w:rPr>
          <w:rFonts w:ascii="Arial" w:hAnsi="Arial"/>
        </w:rPr>
        <w:t> 2012</w:t>
      </w:r>
      <w:r w:rsidR="008764A9" w:rsidRPr="009E6B48">
        <w:rPr>
          <w:rFonts w:ascii="Arial" w:hAnsi="Arial"/>
        </w:rPr>
        <w:t xml:space="preserve">; </w:t>
      </w:r>
      <w:r w:rsidRPr="009E6B48">
        <w:rPr>
          <w:rFonts w:ascii="Arial" w:hAnsi="Arial"/>
        </w:rPr>
        <w:t>36(5):410-23.</w:t>
      </w:r>
    </w:p>
    <w:p w:rsidR="00ED4408" w:rsidRPr="00BE5479" w:rsidRDefault="00ED4408" w:rsidP="00BE5479">
      <w:pPr>
        <w:jc w:val="both"/>
        <w:rPr>
          <w:rFonts w:ascii="Arial" w:hAnsi="Arial"/>
          <w:lang w:val="en-US"/>
        </w:rPr>
      </w:pPr>
    </w:p>
    <w:p w:rsidR="001175F6" w:rsidRPr="00486144" w:rsidRDefault="001175F6" w:rsidP="001175F6">
      <w:pPr>
        <w:autoSpaceDE w:val="0"/>
        <w:autoSpaceDN w:val="0"/>
        <w:adjustRightInd w:val="0"/>
        <w:rPr>
          <w:rFonts w:ascii="Arial" w:eastAsia="Times New Roman" w:hAnsi="Arial" w:cs="Times New Roman"/>
          <w:b/>
          <w:bCs/>
          <w:kern w:val="36"/>
          <w:sz w:val="22"/>
          <w:szCs w:val="22"/>
          <w:lang w:val="en-US" w:eastAsia="es-ES" w:bidi="ks-Deva"/>
        </w:rPr>
      </w:pPr>
    </w:p>
    <w:p w:rsidR="00176A42" w:rsidRPr="000A5370" w:rsidRDefault="0078550B" w:rsidP="008B7357">
      <w:pPr>
        <w:pStyle w:val="Ttulo2"/>
        <w:numPr>
          <w:ilvl w:val="0"/>
          <w:numId w:val="0"/>
        </w:numPr>
        <w:spacing w:before="0" w:after="120" w:line="360" w:lineRule="auto"/>
        <w:ind w:firstLine="357"/>
        <w:jc w:val="both"/>
        <w:rPr>
          <w:rFonts w:ascii="Arial" w:hAnsi="Arial" w:cs="Arial"/>
          <w:sz w:val="24"/>
          <w:szCs w:val="24"/>
        </w:rPr>
      </w:pPr>
      <w:r>
        <w:rPr>
          <w:rFonts w:ascii="Arial" w:hAnsi="Arial" w:cs="Arial"/>
          <w:sz w:val="24"/>
          <w:szCs w:val="24"/>
        </w:rPr>
        <w:t>E</w:t>
      </w:r>
      <w:r w:rsidR="008B7357" w:rsidRPr="000A5370">
        <w:rPr>
          <w:rFonts w:ascii="Arial" w:hAnsi="Arial" w:cs="Arial"/>
          <w:sz w:val="24"/>
          <w:szCs w:val="24"/>
        </w:rPr>
        <w:t>.</w:t>
      </w:r>
      <w:r w:rsidR="008B7357" w:rsidRPr="000A5370">
        <w:rPr>
          <w:rFonts w:ascii="Arial" w:hAnsi="Arial" w:cs="Arial"/>
          <w:sz w:val="24"/>
          <w:szCs w:val="24"/>
        </w:rPr>
        <w:tab/>
      </w:r>
      <w:r w:rsidR="001175F6" w:rsidRPr="000A5370">
        <w:rPr>
          <w:rFonts w:ascii="Arial" w:hAnsi="Arial" w:cs="Arial"/>
          <w:sz w:val="24"/>
          <w:szCs w:val="24"/>
        </w:rPr>
        <w:t xml:space="preserve"> </w:t>
      </w:r>
      <w:bookmarkStart w:id="13" w:name="_Toc22622679"/>
      <w:r w:rsidR="001175F6" w:rsidRPr="000A5370">
        <w:rPr>
          <w:rFonts w:ascii="Arial" w:hAnsi="Arial" w:cs="Arial"/>
          <w:sz w:val="24"/>
          <w:szCs w:val="24"/>
        </w:rPr>
        <w:t>Peculiaridades de los adolescentes.</w:t>
      </w:r>
      <w:bookmarkEnd w:id="13"/>
      <w:r w:rsidR="002E1D69" w:rsidRPr="000A5370">
        <w:rPr>
          <w:rFonts w:ascii="Arial" w:hAnsi="Arial" w:cs="Arial"/>
          <w:sz w:val="24"/>
          <w:szCs w:val="24"/>
        </w:rPr>
        <w:t xml:space="preserve"> </w:t>
      </w:r>
    </w:p>
    <w:p w:rsidR="00176A42" w:rsidRPr="00176A42" w:rsidRDefault="00176A42" w:rsidP="00176A42"/>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El adolescente</w:t>
      </w:r>
      <w:r w:rsidR="00D50B76">
        <w:rPr>
          <w:rFonts w:ascii="Arial" w:hAnsi="Arial"/>
          <w:sz w:val="22"/>
          <w:szCs w:val="22"/>
        </w:rPr>
        <w:t xml:space="preserve"> con infección por el</w:t>
      </w:r>
      <w:r w:rsidRPr="00176A42">
        <w:rPr>
          <w:rFonts w:ascii="Arial" w:hAnsi="Arial"/>
          <w:sz w:val="22"/>
          <w:szCs w:val="22"/>
        </w:rPr>
        <w:t xml:space="preserve"> VIH tiene más dificultades para la adherencia al tratamiento y al sistema de salud que el adulto debido a un</w:t>
      </w:r>
      <w:r>
        <w:rPr>
          <w:rFonts w:ascii="Arial" w:hAnsi="Arial"/>
          <w:sz w:val="22"/>
          <w:szCs w:val="22"/>
        </w:rPr>
        <w:t>a menor autonomía y privacidad</w:t>
      </w:r>
      <w:r w:rsidRPr="00176A42">
        <w:rPr>
          <w:rFonts w:ascii="Arial" w:hAnsi="Arial"/>
          <w:sz w:val="22"/>
          <w:szCs w:val="22"/>
          <w:vertAlign w:val="superscript"/>
        </w:rPr>
        <w:t>1</w:t>
      </w:r>
      <w:r w:rsidRPr="00176A42">
        <w:rPr>
          <w:rFonts w:ascii="Arial" w:hAnsi="Arial"/>
          <w:sz w:val="22"/>
          <w:szCs w:val="22"/>
        </w:rPr>
        <w:t xml:space="preserve">. </w:t>
      </w:r>
    </w:p>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 xml:space="preserve">Tanto los adolescentes que </w:t>
      </w:r>
      <w:r w:rsidR="00A73D7E">
        <w:rPr>
          <w:rFonts w:ascii="Arial" w:hAnsi="Arial"/>
          <w:sz w:val="22"/>
          <w:szCs w:val="22"/>
        </w:rPr>
        <w:t>han adquirido la infección por el VIH</w:t>
      </w:r>
      <w:r w:rsidRPr="00176A42">
        <w:rPr>
          <w:rFonts w:ascii="Arial" w:hAnsi="Arial"/>
          <w:sz w:val="22"/>
          <w:szCs w:val="22"/>
        </w:rPr>
        <w:t xml:space="preserve"> de forma perinatal como los que lo hicieron por mecanismo conductual, tienen comprometida la adherencia debido a una percepción de la realidad donde conceden gran importancia al presente inmediato y a su aceptación en el grupo de sus iguales, sin priorizar ni valorar el riesgo que conlleva para su salud la falta de cumplimiento del TAR</w:t>
      </w:r>
      <w:r>
        <w:rPr>
          <w:rFonts w:ascii="Arial" w:hAnsi="Arial"/>
          <w:sz w:val="22"/>
          <w:szCs w:val="22"/>
          <w:vertAlign w:val="superscript"/>
        </w:rPr>
        <w:t>2</w:t>
      </w:r>
      <w:r w:rsidRPr="00176A42">
        <w:rPr>
          <w:rFonts w:ascii="Arial" w:hAnsi="Arial"/>
          <w:sz w:val="22"/>
          <w:szCs w:val="22"/>
        </w:rPr>
        <w:t xml:space="preserve">. Además la infección </w:t>
      </w:r>
      <w:r w:rsidR="00D50B76">
        <w:rPr>
          <w:rFonts w:ascii="Arial" w:hAnsi="Arial"/>
          <w:sz w:val="22"/>
          <w:szCs w:val="22"/>
        </w:rPr>
        <w:t xml:space="preserve">por el </w:t>
      </w:r>
      <w:r w:rsidRPr="00176A42">
        <w:rPr>
          <w:rFonts w:ascii="Arial" w:hAnsi="Arial"/>
          <w:sz w:val="22"/>
          <w:szCs w:val="22"/>
        </w:rPr>
        <w:t xml:space="preserve">VIH supone un estigma en la sociedad, lo cual a su vez puede influir en la toma del TAR en estas edades. </w:t>
      </w:r>
    </w:p>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La familia debe comprender que el adolescente tiene que ir entrenando la autonomía así como el conocimiento de su infección, pero no debe traspasarse toda la responsabilidad en el cumplimiento sin un periodo de transición y supervisión previo</w:t>
      </w:r>
      <w:r>
        <w:rPr>
          <w:rFonts w:ascii="Arial" w:hAnsi="Arial"/>
          <w:sz w:val="22"/>
          <w:szCs w:val="22"/>
          <w:vertAlign w:val="superscript"/>
        </w:rPr>
        <w:t>3</w:t>
      </w:r>
      <w:r w:rsidRPr="00176A42">
        <w:rPr>
          <w:rFonts w:ascii="Arial" w:hAnsi="Arial"/>
          <w:sz w:val="22"/>
          <w:szCs w:val="22"/>
        </w:rPr>
        <w:t>.</w:t>
      </w:r>
    </w:p>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El tipo de TAR también influye en la adherencia. El adolescente debe tomar una actitud activa en la aceptación de su tratamiento. La elección de éste debe intentar adecuarse a sus necesidades en cuanto a sus actividades, rutina diaria y fines de semana. Se debe priorizar un tratamiento que le permita realizar una actividad igual que sus pares, además de intentar simplificarlo a una toma diaria y un menor número de comprimidos que los que tomaba en su infancia, con formulaciones combinadas y sin efectos secundarios</w:t>
      </w:r>
      <w:r>
        <w:rPr>
          <w:rFonts w:ascii="Arial" w:hAnsi="Arial"/>
          <w:sz w:val="22"/>
          <w:szCs w:val="22"/>
          <w:vertAlign w:val="superscript"/>
        </w:rPr>
        <w:t>4</w:t>
      </w:r>
      <w:r w:rsidRPr="00176A42">
        <w:rPr>
          <w:rFonts w:ascii="Arial" w:hAnsi="Arial"/>
          <w:sz w:val="22"/>
          <w:szCs w:val="22"/>
        </w:rPr>
        <w:t xml:space="preserve">. El adolescente de infección perinatal presenta una gran fatiga en la toma de la medicación. </w:t>
      </w:r>
    </w:p>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 xml:space="preserve">Es sumamente importante en cada revisión realizar la entrevista sobre cumplimiento y detectar dificultades. El personal sanitario no debe emitir juicios de valor, el grado de confianza y seguridad con el médico también puede </w:t>
      </w:r>
      <w:r w:rsidR="00F06F90">
        <w:rPr>
          <w:rFonts w:ascii="Arial" w:hAnsi="Arial"/>
          <w:sz w:val="22"/>
          <w:szCs w:val="22"/>
        </w:rPr>
        <w:t xml:space="preserve">influir </w:t>
      </w:r>
      <w:r w:rsidRPr="00176A42">
        <w:rPr>
          <w:rFonts w:ascii="Arial" w:hAnsi="Arial"/>
          <w:sz w:val="22"/>
          <w:szCs w:val="22"/>
        </w:rPr>
        <w:t>en la adherencia</w:t>
      </w:r>
      <w:r>
        <w:rPr>
          <w:rFonts w:ascii="Arial" w:hAnsi="Arial"/>
          <w:sz w:val="22"/>
          <w:szCs w:val="22"/>
          <w:vertAlign w:val="superscript"/>
        </w:rPr>
        <w:t>5</w:t>
      </w:r>
      <w:r w:rsidRPr="00176A42">
        <w:rPr>
          <w:rFonts w:ascii="Arial" w:hAnsi="Arial"/>
          <w:sz w:val="22"/>
          <w:szCs w:val="22"/>
        </w:rPr>
        <w:t>. Los pacientes de infección perinatal han mostrado riesgos de factores psicosociales y salud conductual lo cual se ha asociado a un peor cumplimiento</w:t>
      </w:r>
      <w:r>
        <w:rPr>
          <w:rFonts w:ascii="Arial" w:hAnsi="Arial"/>
          <w:sz w:val="22"/>
          <w:szCs w:val="22"/>
          <w:vertAlign w:val="superscript"/>
        </w:rPr>
        <w:t>6</w:t>
      </w:r>
      <w:r w:rsidRPr="00176A42">
        <w:rPr>
          <w:rFonts w:ascii="Arial" w:hAnsi="Arial"/>
          <w:sz w:val="22"/>
          <w:szCs w:val="22"/>
        </w:rPr>
        <w:t xml:space="preserve">. La detección de trastornos mentales, dificultades adaptativas y consumo de sustancias adictivas debe ser abordado con atención psicológica especializada. </w:t>
      </w:r>
    </w:p>
    <w:p w:rsidR="00176A42" w:rsidRPr="00176A42" w:rsidRDefault="00176A42" w:rsidP="00176A42">
      <w:pPr>
        <w:spacing w:after="120" w:line="360" w:lineRule="auto"/>
        <w:ind w:firstLine="357"/>
        <w:jc w:val="both"/>
        <w:rPr>
          <w:rFonts w:ascii="Arial" w:hAnsi="Arial"/>
          <w:sz w:val="22"/>
          <w:szCs w:val="22"/>
        </w:rPr>
      </w:pPr>
      <w:r w:rsidRPr="00176A42">
        <w:rPr>
          <w:rFonts w:ascii="Arial" w:hAnsi="Arial"/>
          <w:sz w:val="22"/>
          <w:szCs w:val="22"/>
        </w:rPr>
        <w:t>Se debe buscar si existe necesidad de apoyo para evitar fracasos de cumplimento. La consulta con horarios flexibles “</w:t>
      </w:r>
      <w:r w:rsidRPr="00F06F90">
        <w:rPr>
          <w:rFonts w:ascii="Arial" w:hAnsi="Arial"/>
          <w:i/>
          <w:sz w:val="22"/>
          <w:szCs w:val="22"/>
        </w:rPr>
        <w:t>youth friendly</w:t>
      </w:r>
      <w:r w:rsidRPr="00176A42">
        <w:rPr>
          <w:rFonts w:ascii="Arial" w:hAnsi="Arial"/>
          <w:sz w:val="22"/>
          <w:szCs w:val="22"/>
        </w:rPr>
        <w:t>”, la facilidad para contactar directamente con el equipo asistencial favorecen la adherencia en esta edad</w:t>
      </w:r>
      <w:r>
        <w:rPr>
          <w:rFonts w:ascii="Arial" w:hAnsi="Arial"/>
          <w:sz w:val="22"/>
          <w:szCs w:val="22"/>
          <w:vertAlign w:val="superscript"/>
        </w:rPr>
        <w:t>7</w:t>
      </w:r>
      <w:r w:rsidRPr="00176A42">
        <w:rPr>
          <w:rFonts w:ascii="Arial" w:hAnsi="Arial"/>
          <w:sz w:val="22"/>
          <w:szCs w:val="22"/>
        </w:rPr>
        <w:t xml:space="preserve">. </w:t>
      </w:r>
    </w:p>
    <w:p w:rsidR="00176A42" w:rsidRPr="00891A5B" w:rsidRDefault="00176A42" w:rsidP="00891A5B">
      <w:pPr>
        <w:spacing w:after="120" w:line="360" w:lineRule="auto"/>
        <w:ind w:firstLine="357"/>
        <w:jc w:val="both"/>
        <w:rPr>
          <w:rFonts w:ascii="Arial" w:hAnsi="Arial"/>
          <w:sz w:val="22"/>
          <w:szCs w:val="22"/>
        </w:rPr>
      </w:pPr>
      <w:r w:rsidRPr="00176A42">
        <w:rPr>
          <w:rFonts w:ascii="Arial" w:hAnsi="Arial"/>
          <w:sz w:val="22"/>
          <w:szCs w:val="22"/>
        </w:rPr>
        <w:t>Se pueden usar terapias directamente observadas (TDO)</w:t>
      </w:r>
      <w:r>
        <w:rPr>
          <w:rFonts w:ascii="Arial" w:hAnsi="Arial"/>
          <w:sz w:val="22"/>
          <w:szCs w:val="22"/>
          <w:vertAlign w:val="superscript"/>
        </w:rPr>
        <w:t>8</w:t>
      </w:r>
      <w:r w:rsidRPr="00176A42">
        <w:rPr>
          <w:rFonts w:ascii="Arial" w:hAnsi="Arial"/>
          <w:sz w:val="22"/>
          <w:szCs w:val="22"/>
        </w:rPr>
        <w:t>, ayuda psicológica, apoyo de programa de Pares, seguimiento de farmacia, herramientas TIC consistentes en alarmas en los dispositivos electrónicos (móvil), mensajes de texto, programas gratuitos para APP</w:t>
      </w:r>
      <w:r>
        <w:rPr>
          <w:rFonts w:ascii="Arial" w:hAnsi="Arial"/>
          <w:sz w:val="22"/>
          <w:szCs w:val="22"/>
          <w:vertAlign w:val="superscript"/>
        </w:rPr>
        <w:t>9</w:t>
      </w:r>
      <w:r w:rsidRPr="00176A42">
        <w:rPr>
          <w:rFonts w:ascii="Arial" w:hAnsi="Arial"/>
          <w:sz w:val="22"/>
          <w:szCs w:val="22"/>
        </w:rPr>
        <w:t>. Se han utilizado con éxito becas para los estudios y pequeños incentivos económicos</w:t>
      </w:r>
      <w:r>
        <w:rPr>
          <w:rFonts w:ascii="Arial" w:hAnsi="Arial"/>
          <w:sz w:val="22"/>
          <w:szCs w:val="22"/>
          <w:vertAlign w:val="superscript"/>
        </w:rPr>
        <w:t>10</w:t>
      </w:r>
      <w:r w:rsidRPr="00176A42">
        <w:rPr>
          <w:rFonts w:ascii="Arial" w:hAnsi="Arial"/>
          <w:sz w:val="22"/>
          <w:szCs w:val="22"/>
        </w:rPr>
        <w:t>. Informar al adolescente de que la carga viral indetectable se consigue tomando correctamente el TAR y que ello evita la transmisión de la infección a las parejas sexuales, es algo muy importante a esta edad y se ha observado que mejora la adherencia, si bien no se debe dejar de reforzar los métodos barrera para evitar ITS</w:t>
      </w:r>
      <w:r>
        <w:rPr>
          <w:rFonts w:ascii="Arial" w:hAnsi="Arial"/>
          <w:sz w:val="22"/>
          <w:szCs w:val="22"/>
          <w:vertAlign w:val="superscript"/>
        </w:rPr>
        <w:t>11</w:t>
      </w:r>
      <w:r w:rsidR="00891A5B">
        <w:rPr>
          <w:rFonts w:ascii="Arial" w:hAnsi="Arial"/>
          <w:sz w:val="22"/>
          <w:szCs w:val="22"/>
        </w:rPr>
        <w:t xml:space="preserve">.  </w:t>
      </w:r>
    </w:p>
    <w:p w:rsidR="00176A42" w:rsidRDefault="00176A42" w:rsidP="009E6B48">
      <w:pPr>
        <w:spacing w:after="120" w:line="360" w:lineRule="auto"/>
        <w:jc w:val="both"/>
        <w:rPr>
          <w:rFonts w:ascii="Arial" w:hAnsi="Arial"/>
          <w:b/>
          <w:i/>
          <w:sz w:val="22"/>
          <w:szCs w:val="22"/>
        </w:rPr>
      </w:pPr>
      <w:r w:rsidRPr="00176A42">
        <w:rPr>
          <w:rFonts w:ascii="Arial" w:hAnsi="Arial"/>
          <w:b/>
          <w:i/>
          <w:sz w:val="22"/>
          <w:szCs w:val="22"/>
        </w:rPr>
        <w:t xml:space="preserve">Recomendaciones </w:t>
      </w:r>
    </w:p>
    <w:p w:rsidR="00176A42" w:rsidRPr="009E6B48" w:rsidRDefault="00176A42" w:rsidP="00153995">
      <w:pPr>
        <w:pStyle w:val="Prrafodelista"/>
        <w:numPr>
          <w:ilvl w:val="0"/>
          <w:numId w:val="30"/>
        </w:numPr>
        <w:spacing w:after="120" w:line="360" w:lineRule="auto"/>
        <w:ind w:left="1077" w:hanging="357"/>
        <w:contextualSpacing w:val="0"/>
        <w:jc w:val="both"/>
        <w:rPr>
          <w:rFonts w:ascii="Arial" w:hAnsi="Arial"/>
          <w:i/>
          <w:sz w:val="22"/>
          <w:szCs w:val="22"/>
        </w:rPr>
      </w:pPr>
      <w:r w:rsidRPr="009E6B48">
        <w:rPr>
          <w:rFonts w:ascii="Arial" w:hAnsi="Arial"/>
          <w:i/>
          <w:sz w:val="22"/>
          <w:szCs w:val="22"/>
        </w:rPr>
        <w:t>El adolescente debe tomar parte activa en la aceptación del TA</w:t>
      </w:r>
      <w:r w:rsidR="003C04F6">
        <w:rPr>
          <w:rFonts w:ascii="Arial" w:hAnsi="Arial"/>
          <w:i/>
          <w:sz w:val="22"/>
          <w:szCs w:val="22"/>
        </w:rPr>
        <w:t>R. La adherencia al tratamiento y</w:t>
      </w:r>
      <w:r w:rsidRPr="009E6B48">
        <w:rPr>
          <w:rFonts w:ascii="Arial" w:hAnsi="Arial"/>
          <w:i/>
          <w:sz w:val="22"/>
          <w:szCs w:val="22"/>
        </w:rPr>
        <w:t xml:space="preserve"> la detección de dificultades deben ser evaluados y discutidos en cada visita </w:t>
      </w:r>
      <w:r w:rsidR="0009669B" w:rsidRPr="009E6B48">
        <w:rPr>
          <w:rFonts w:ascii="Arial" w:hAnsi="Arial"/>
          <w:i/>
          <w:sz w:val="22"/>
          <w:szCs w:val="22"/>
        </w:rPr>
        <w:t xml:space="preserve">de los adolescentes </w:t>
      </w:r>
      <w:r w:rsidR="006C3EE0">
        <w:rPr>
          <w:rFonts w:ascii="Arial" w:hAnsi="Arial"/>
          <w:i/>
          <w:sz w:val="22"/>
          <w:szCs w:val="22"/>
        </w:rPr>
        <w:t xml:space="preserve">con </w:t>
      </w:r>
      <w:r w:rsidR="00A73D7E">
        <w:rPr>
          <w:rFonts w:ascii="Arial" w:hAnsi="Arial"/>
          <w:i/>
          <w:sz w:val="22"/>
          <w:szCs w:val="22"/>
        </w:rPr>
        <w:t>infecci</w:t>
      </w:r>
      <w:r w:rsidR="00BE5479">
        <w:rPr>
          <w:rFonts w:ascii="Arial" w:hAnsi="Arial"/>
          <w:i/>
          <w:sz w:val="22"/>
          <w:szCs w:val="22"/>
        </w:rPr>
        <w:t>ón por el</w:t>
      </w:r>
      <w:r w:rsidR="006C3EE0">
        <w:rPr>
          <w:rFonts w:ascii="Arial" w:hAnsi="Arial"/>
          <w:i/>
          <w:sz w:val="22"/>
          <w:szCs w:val="22"/>
        </w:rPr>
        <w:t xml:space="preserve"> </w:t>
      </w:r>
      <w:r w:rsidR="0009669B" w:rsidRPr="009E6B48">
        <w:rPr>
          <w:rFonts w:ascii="Arial" w:hAnsi="Arial"/>
          <w:i/>
          <w:sz w:val="22"/>
          <w:szCs w:val="22"/>
        </w:rPr>
        <w:t>VIH (</w:t>
      </w:r>
      <w:r w:rsidR="0009669B" w:rsidRPr="00F06F90">
        <w:rPr>
          <w:rFonts w:ascii="Arial" w:hAnsi="Arial"/>
          <w:b/>
          <w:i/>
          <w:sz w:val="22"/>
          <w:szCs w:val="22"/>
        </w:rPr>
        <w:t>A-III</w:t>
      </w:r>
      <w:r w:rsidR="0009669B" w:rsidRPr="009E6B48">
        <w:rPr>
          <w:rFonts w:ascii="Arial" w:hAnsi="Arial"/>
          <w:i/>
          <w:sz w:val="22"/>
          <w:szCs w:val="22"/>
        </w:rPr>
        <w:t>).</w:t>
      </w:r>
    </w:p>
    <w:p w:rsidR="00176A42" w:rsidRPr="009E6B48" w:rsidRDefault="006C3EE0" w:rsidP="00153995">
      <w:pPr>
        <w:pStyle w:val="Prrafodelista"/>
        <w:numPr>
          <w:ilvl w:val="0"/>
          <w:numId w:val="30"/>
        </w:numPr>
        <w:spacing w:after="120" w:line="360" w:lineRule="auto"/>
        <w:ind w:left="1077" w:hanging="357"/>
        <w:contextualSpacing w:val="0"/>
        <w:jc w:val="both"/>
        <w:rPr>
          <w:rFonts w:ascii="Arial" w:hAnsi="Arial"/>
          <w:i/>
          <w:sz w:val="22"/>
          <w:szCs w:val="22"/>
        </w:rPr>
      </w:pPr>
      <w:r>
        <w:rPr>
          <w:rFonts w:ascii="Arial" w:hAnsi="Arial"/>
          <w:i/>
          <w:sz w:val="22"/>
          <w:szCs w:val="22"/>
        </w:rPr>
        <w:t>Se recomienda tener en cuenta e</w:t>
      </w:r>
      <w:r w:rsidR="00176A42" w:rsidRPr="009E6B48">
        <w:rPr>
          <w:rFonts w:ascii="Arial" w:hAnsi="Arial"/>
          <w:i/>
          <w:sz w:val="22"/>
          <w:szCs w:val="22"/>
        </w:rPr>
        <w:t>l empleo de estrategias adecuadas a este grupo de e</w:t>
      </w:r>
      <w:r>
        <w:rPr>
          <w:rFonts w:ascii="Arial" w:hAnsi="Arial"/>
          <w:i/>
          <w:sz w:val="22"/>
          <w:szCs w:val="22"/>
        </w:rPr>
        <w:t xml:space="preserve">dad para mejorar la adherencia </w:t>
      </w:r>
      <w:r w:rsidR="00176A42" w:rsidRPr="009E6B48">
        <w:rPr>
          <w:rFonts w:ascii="Arial" w:hAnsi="Arial"/>
          <w:i/>
          <w:sz w:val="22"/>
          <w:szCs w:val="22"/>
        </w:rPr>
        <w:t>(</w:t>
      </w:r>
      <w:r w:rsidR="00176A42" w:rsidRPr="00F06F90">
        <w:rPr>
          <w:rFonts w:ascii="Arial" w:hAnsi="Arial"/>
          <w:b/>
          <w:i/>
          <w:sz w:val="22"/>
          <w:szCs w:val="22"/>
        </w:rPr>
        <w:t>A-III</w:t>
      </w:r>
      <w:r w:rsidR="00176A42" w:rsidRPr="009E6B48">
        <w:rPr>
          <w:rFonts w:ascii="Arial" w:hAnsi="Arial"/>
          <w:i/>
          <w:sz w:val="22"/>
          <w:szCs w:val="22"/>
        </w:rPr>
        <w:t>)</w:t>
      </w:r>
      <w:r w:rsidR="0009669B" w:rsidRPr="009E6B48">
        <w:rPr>
          <w:rFonts w:ascii="Arial" w:hAnsi="Arial"/>
          <w:i/>
          <w:sz w:val="22"/>
          <w:szCs w:val="22"/>
        </w:rPr>
        <w:t>.</w:t>
      </w:r>
    </w:p>
    <w:p w:rsidR="00176A42" w:rsidRPr="009E6B48" w:rsidRDefault="009A5829" w:rsidP="00153995">
      <w:pPr>
        <w:pStyle w:val="Prrafodelista"/>
        <w:numPr>
          <w:ilvl w:val="0"/>
          <w:numId w:val="30"/>
        </w:numPr>
        <w:spacing w:after="120" w:line="360" w:lineRule="auto"/>
        <w:ind w:left="1077" w:hanging="357"/>
        <w:contextualSpacing w:val="0"/>
        <w:jc w:val="both"/>
        <w:rPr>
          <w:rFonts w:ascii="Arial" w:hAnsi="Arial"/>
          <w:i/>
          <w:sz w:val="22"/>
          <w:szCs w:val="22"/>
        </w:rPr>
      </w:pPr>
      <w:r>
        <w:rPr>
          <w:rFonts w:ascii="Arial" w:hAnsi="Arial"/>
          <w:i/>
          <w:sz w:val="22"/>
          <w:szCs w:val="22"/>
        </w:rPr>
        <w:t xml:space="preserve">Se recomienda el uso de </w:t>
      </w:r>
      <w:r w:rsidR="00176A42" w:rsidRPr="009E6B48">
        <w:rPr>
          <w:rFonts w:ascii="Arial" w:hAnsi="Arial"/>
          <w:i/>
          <w:sz w:val="22"/>
          <w:szCs w:val="22"/>
        </w:rPr>
        <w:t xml:space="preserve">pautas </w:t>
      </w:r>
      <w:r>
        <w:rPr>
          <w:rFonts w:ascii="Arial" w:hAnsi="Arial"/>
          <w:i/>
          <w:sz w:val="22"/>
          <w:szCs w:val="22"/>
        </w:rPr>
        <w:t xml:space="preserve">de </w:t>
      </w:r>
      <w:r w:rsidR="00176A42" w:rsidRPr="009E6B48">
        <w:rPr>
          <w:rFonts w:ascii="Arial" w:hAnsi="Arial"/>
          <w:i/>
          <w:sz w:val="22"/>
          <w:szCs w:val="22"/>
        </w:rPr>
        <w:t xml:space="preserve">una vez al día, con pocos efectos secundarios y las </w:t>
      </w:r>
      <w:r>
        <w:rPr>
          <w:rFonts w:ascii="Arial" w:hAnsi="Arial"/>
          <w:i/>
          <w:sz w:val="22"/>
          <w:szCs w:val="22"/>
        </w:rPr>
        <w:t xml:space="preserve">coformulaciones, </w:t>
      </w:r>
      <w:r w:rsidR="0009669B" w:rsidRPr="009E6B48">
        <w:rPr>
          <w:rFonts w:ascii="Arial" w:hAnsi="Arial"/>
          <w:i/>
          <w:sz w:val="22"/>
          <w:szCs w:val="22"/>
        </w:rPr>
        <w:t>así</w:t>
      </w:r>
      <w:r>
        <w:rPr>
          <w:rFonts w:ascii="Arial" w:hAnsi="Arial"/>
          <w:i/>
          <w:sz w:val="22"/>
          <w:szCs w:val="22"/>
        </w:rPr>
        <w:t xml:space="preserve"> como adapt</w:t>
      </w:r>
      <w:r w:rsidR="00176A42" w:rsidRPr="009E6B48">
        <w:rPr>
          <w:rFonts w:ascii="Arial" w:hAnsi="Arial"/>
          <w:i/>
          <w:sz w:val="22"/>
          <w:szCs w:val="22"/>
        </w:rPr>
        <w:t xml:space="preserve">ar el tratamiento a </w:t>
      </w:r>
      <w:r>
        <w:rPr>
          <w:rFonts w:ascii="Arial" w:hAnsi="Arial"/>
          <w:i/>
          <w:sz w:val="22"/>
          <w:szCs w:val="22"/>
        </w:rPr>
        <w:t xml:space="preserve">las necesidades del adolescente </w:t>
      </w:r>
      <w:r w:rsidR="0009669B" w:rsidRPr="009E6B48">
        <w:rPr>
          <w:rFonts w:ascii="Arial" w:hAnsi="Arial"/>
          <w:i/>
          <w:sz w:val="22"/>
          <w:szCs w:val="22"/>
        </w:rPr>
        <w:t xml:space="preserve"> para mejorar la adherencia (</w:t>
      </w:r>
      <w:r w:rsidR="0009669B" w:rsidRPr="00F06F90">
        <w:rPr>
          <w:rFonts w:ascii="Arial" w:hAnsi="Arial"/>
          <w:b/>
          <w:i/>
          <w:sz w:val="22"/>
          <w:szCs w:val="22"/>
        </w:rPr>
        <w:t>B-III</w:t>
      </w:r>
      <w:r w:rsidR="0009669B" w:rsidRPr="009E6B48">
        <w:rPr>
          <w:rFonts w:ascii="Arial" w:hAnsi="Arial"/>
          <w:i/>
          <w:sz w:val="22"/>
          <w:szCs w:val="22"/>
        </w:rPr>
        <w:t>).</w:t>
      </w:r>
    </w:p>
    <w:p w:rsidR="00176A42" w:rsidRPr="00891A5B" w:rsidRDefault="00176A42" w:rsidP="00176A42">
      <w:pPr>
        <w:pStyle w:val="Prrafodelista"/>
        <w:numPr>
          <w:ilvl w:val="0"/>
          <w:numId w:val="30"/>
        </w:numPr>
        <w:spacing w:after="120" w:line="360" w:lineRule="auto"/>
        <w:ind w:left="1077" w:hanging="357"/>
        <w:contextualSpacing w:val="0"/>
        <w:jc w:val="both"/>
        <w:rPr>
          <w:rFonts w:ascii="Arial" w:hAnsi="Arial"/>
          <w:i/>
          <w:sz w:val="22"/>
          <w:szCs w:val="22"/>
        </w:rPr>
      </w:pPr>
      <w:r w:rsidRPr="009E6B48">
        <w:rPr>
          <w:rFonts w:ascii="Arial" w:hAnsi="Arial"/>
          <w:i/>
          <w:sz w:val="22"/>
          <w:szCs w:val="22"/>
        </w:rPr>
        <w:t xml:space="preserve">Ante problemas persistentes en la adherencia, se debe realizar un abordaje que </w:t>
      </w:r>
      <w:r w:rsidR="00A73D7E">
        <w:rPr>
          <w:rFonts w:ascii="Arial" w:hAnsi="Arial"/>
          <w:i/>
          <w:sz w:val="22"/>
          <w:szCs w:val="22"/>
        </w:rPr>
        <w:t>incluya</w:t>
      </w:r>
      <w:r w:rsidRPr="009E6B48">
        <w:rPr>
          <w:rFonts w:ascii="Arial" w:hAnsi="Arial"/>
          <w:i/>
          <w:sz w:val="22"/>
          <w:szCs w:val="22"/>
        </w:rPr>
        <w:t xml:space="preserve"> la detección de trastornos mentales y dificultades adaptativas </w:t>
      </w:r>
      <w:r w:rsidR="00A73D7E">
        <w:rPr>
          <w:rFonts w:ascii="Arial" w:hAnsi="Arial"/>
          <w:i/>
          <w:sz w:val="22"/>
          <w:szCs w:val="22"/>
        </w:rPr>
        <w:t>y explore</w:t>
      </w:r>
      <w:r w:rsidRPr="009E6B48">
        <w:rPr>
          <w:rFonts w:ascii="Arial" w:hAnsi="Arial"/>
          <w:i/>
          <w:sz w:val="22"/>
          <w:szCs w:val="22"/>
        </w:rPr>
        <w:t xml:space="preserve"> el consumo de sustancias adictivas. Es importante en estos</w:t>
      </w:r>
      <w:r w:rsidR="0009669B" w:rsidRPr="009E6B48">
        <w:rPr>
          <w:rFonts w:ascii="Arial" w:hAnsi="Arial"/>
          <w:i/>
          <w:sz w:val="22"/>
          <w:szCs w:val="22"/>
        </w:rPr>
        <w:t xml:space="preserve"> casos la atención psicológica (</w:t>
      </w:r>
      <w:r w:rsidR="0009669B" w:rsidRPr="00F06F90">
        <w:rPr>
          <w:rFonts w:ascii="Arial" w:hAnsi="Arial"/>
          <w:b/>
          <w:i/>
          <w:sz w:val="22"/>
          <w:szCs w:val="22"/>
        </w:rPr>
        <w:t>B-II</w:t>
      </w:r>
      <w:r w:rsidR="0009669B" w:rsidRPr="009E6B48">
        <w:rPr>
          <w:rFonts w:ascii="Arial" w:hAnsi="Arial"/>
          <w:i/>
          <w:sz w:val="22"/>
          <w:szCs w:val="22"/>
        </w:rPr>
        <w:t>).</w:t>
      </w:r>
    </w:p>
    <w:p w:rsidR="00176A42" w:rsidRPr="00176A42" w:rsidRDefault="004008FE" w:rsidP="00176A42">
      <w:pPr>
        <w:rPr>
          <w:rFonts w:ascii="Arial" w:hAnsi="Arial"/>
          <w:b/>
          <w:sz w:val="22"/>
          <w:szCs w:val="22"/>
          <w:lang w:val="en-US"/>
        </w:rPr>
      </w:pPr>
      <w:r w:rsidRPr="00176A42">
        <w:rPr>
          <w:rFonts w:ascii="Arial" w:hAnsi="Arial"/>
          <w:b/>
          <w:sz w:val="22"/>
          <w:szCs w:val="22"/>
          <w:lang w:val="en-US"/>
        </w:rPr>
        <w:t>Bibliograf</w:t>
      </w:r>
      <w:r w:rsidR="00F879AF">
        <w:rPr>
          <w:rFonts w:ascii="Arial" w:hAnsi="Arial"/>
          <w:b/>
          <w:sz w:val="22"/>
          <w:szCs w:val="22"/>
          <w:lang w:val="en-US"/>
        </w:rPr>
        <w:t>í</w:t>
      </w:r>
      <w:r w:rsidRPr="00176A42">
        <w:rPr>
          <w:rFonts w:ascii="Arial" w:hAnsi="Arial"/>
          <w:b/>
          <w:sz w:val="22"/>
          <w:szCs w:val="22"/>
          <w:lang w:val="en-US"/>
        </w:rPr>
        <w:t>a</w:t>
      </w:r>
    </w:p>
    <w:p w:rsidR="00176A42" w:rsidRPr="00176A42" w:rsidRDefault="00176A42" w:rsidP="00176A42">
      <w:pPr>
        <w:rPr>
          <w:rFonts w:ascii="Arial" w:hAnsi="Arial"/>
          <w:lang w:val="en-US"/>
        </w:rPr>
      </w:pPr>
    </w:p>
    <w:p w:rsidR="00176A42" w:rsidRPr="00153995" w:rsidRDefault="00176A42" w:rsidP="00153995">
      <w:pPr>
        <w:pStyle w:val="Prrafodelista"/>
        <w:numPr>
          <w:ilvl w:val="0"/>
          <w:numId w:val="15"/>
        </w:numPr>
        <w:jc w:val="both"/>
        <w:rPr>
          <w:rFonts w:ascii="Arial" w:hAnsi="Arial"/>
          <w:lang w:val="en-US"/>
        </w:rPr>
      </w:pPr>
      <w:r w:rsidRPr="00C938C0">
        <w:rPr>
          <w:rFonts w:ascii="Arial" w:hAnsi="Arial"/>
          <w:lang w:val="en-US"/>
        </w:rPr>
        <w:t xml:space="preserve">MacDonell K, Naar King S, Huszti H, et al. Barriers to medication adherence in behaviorally and perinatally infect youth living with HIV. </w:t>
      </w:r>
      <w:r w:rsidRPr="009F027E">
        <w:rPr>
          <w:rFonts w:ascii="Arial" w:hAnsi="Arial"/>
          <w:lang w:val="en-US"/>
        </w:rPr>
        <w:t xml:space="preserve">AIDS Behav 2013; 17: 86-93. </w:t>
      </w:r>
    </w:p>
    <w:p w:rsidR="00176A42" w:rsidRPr="00153995" w:rsidRDefault="00176A42" w:rsidP="00153995">
      <w:pPr>
        <w:pStyle w:val="Prrafodelista"/>
        <w:numPr>
          <w:ilvl w:val="0"/>
          <w:numId w:val="15"/>
        </w:numPr>
        <w:jc w:val="both"/>
        <w:rPr>
          <w:rFonts w:ascii="Arial" w:hAnsi="Arial"/>
          <w:lang w:val="en-US"/>
        </w:rPr>
      </w:pPr>
      <w:r w:rsidRPr="00ED4408">
        <w:rPr>
          <w:rFonts w:ascii="Arial" w:hAnsi="Arial"/>
          <w:lang w:val="en-US"/>
        </w:rPr>
        <w:t xml:space="preserve">Kim SH, Gerver SM, Fidler S et al. </w:t>
      </w:r>
      <w:r w:rsidRPr="00C938C0">
        <w:rPr>
          <w:rFonts w:ascii="Arial" w:hAnsi="Arial"/>
          <w:lang w:val="en-US"/>
        </w:rPr>
        <w:t xml:space="preserve">Adherence to antiretroviral therapy in adolescents living with HIV: systemic review and meta-analysis. </w:t>
      </w:r>
      <w:r w:rsidRPr="009F027E">
        <w:rPr>
          <w:rFonts w:ascii="Arial" w:hAnsi="Arial"/>
          <w:lang w:val="en-US"/>
        </w:rPr>
        <w:t xml:space="preserve">AIDS 2014; 28:1945-1956. </w:t>
      </w:r>
    </w:p>
    <w:p w:rsidR="00176A42" w:rsidRPr="00153995" w:rsidRDefault="00176A42" w:rsidP="00153995">
      <w:pPr>
        <w:pStyle w:val="Prrafodelista"/>
        <w:numPr>
          <w:ilvl w:val="0"/>
          <w:numId w:val="15"/>
        </w:numPr>
        <w:jc w:val="both"/>
        <w:rPr>
          <w:rFonts w:ascii="Arial" w:hAnsi="Arial"/>
          <w:lang w:val="en-US"/>
        </w:rPr>
      </w:pPr>
      <w:r w:rsidRPr="00ED4408">
        <w:rPr>
          <w:rFonts w:ascii="Arial" w:hAnsi="Arial"/>
          <w:lang w:val="en-US"/>
        </w:rPr>
        <w:t xml:space="preserve">Naar-King S, Montepiedra G, Nichols S et al. </w:t>
      </w:r>
      <w:r w:rsidRPr="00C938C0">
        <w:rPr>
          <w:rFonts w:ascii="Arial" w:hAnsi="Arial"/>
          <w:lang w:val="en-US"/>
        </w:rPr>
        <w:t xml:space="preserve">Allocation of family responsibility for illness management in pediatric HIV. </w:t>
      </w:r>
      <w:r w:rsidRPr="009F027E">
        <w:rPr>
          <w:rFonts w:ascii="Arial" w:hAnsi="Arial"/>
          <w:lang w:val="en-US"/>
        </w:rPr>
        <w:t>J Pediatr Psychol 2009; 34(2):187-194.</w:t>
      </w:r>
    </w:p>
    <w:p w:rsidR="00176A42" w:rsidRPr="00153995" w:rsidRDefault="00176A42" w:rsidP="00422F48">
      <w:pPr>
        <w:pStyle w:val="Prrafodelista"/>
        <w:numPr>
          <w:ilvl w:val="0"/>
          <w:numId w:val="15"/>
        </w:numPr>
        <w:jc w:val="both"/>
        <w:rPr>
          <w:rFonts w:ascii="Arial" w:hAnsi="Arial"/>
          <w:lang w:val="en-US"/>
        </w:rPr>
      </w:pPr>
      <w:r w:rsidRPr="00ED4408">
        <w:rPr>
          <w:rFonts w:ascii="Arial" w:hAnsi="Arial"/>
          <w:lang w:val="en-US"/>
        </w:rPr>
        <w:t xml:space="preserve">Jiménez-Montero B, on behalf of Madrid Cohort of HIV-Infected Children and from the working groups of CoRISpe. </w:t>
      </w:r>
      <w:r w:rsidRPr="00C938C0">
        <w:rPr>
          <w:rFonts w:ascii="Arial" w:hAnsi="Arial"/>
          <w:lang w:val="en-US"/>
        </w:rPr>
        <w:t xml:space="preserve">Once-daily Antiretroviral Therapy in a Cohort of HIV-Infected Children and Adolescents. </w:t>
      </w:r>
      <w:r w:rsidRPr="00153995">
        <w:rPr>
          <w:rFonts w:ascii="Arial" w:hAnsi="Arial"/>
          <w:lang w:val="en-US"/>
        </w:rPr>
        <w:t>Pediatr I</w:t>
      </w:r>
      <w:r w:rsidR="00153995">
        <w:rPr>
          <w:rFonts w:ascii="Arial" w:hAnsi="Arial"/>
          <w:lang w:val="en-US"/>
        </w:rPr>
        <w:t>nfect Dis J 2014; 33: 1052–1054.</w:t>
      </w:r>
      <w:r w:rsidRPr="00153995">
        <w:rPr>
          <w:rFonts w:ascii="Arial" w:hAnsi="Arial"/>
          <w:lang w:val="en-US"/>
        </w:rPr>
        <w:t xml:space="preserve"> </w:t>
      </w:r>
    </w:p>
    <w:p w:rsidR="00176A42" w:rsidRPr="00153995" w:rsidRDefault="00176A42" w:rsidP="00153995">
      <w:pPr>
        <w:pStyle w:val="Prrafodelista"/>
        <w:numPr>
          <w:ilvl w:val="0"/>
          <w:numId w:val="15"/>
        </w:numPr>
        <w:jc w:val="both"/>
        <w:rPr>
          <w:rFonts w:ascii="Arial" w:hAnsi="Arial"/>
        </w:rPr>
      </w:pPr>
      <w:r w:rsidRPr="00E34786">
        <w:rPr>
          <w:rFonts w:ascii="Arial" w:hAnsi="Arial"/>
          <w:lang w:val="fr-FR"/>
        </w:rPr>
        <w:t xml:space="preserve">Nachega JB, Morroni C, Zuniga JM et al. </w:t>
      </w:r>
      <w:r w:rsidRPr="00C938C0">
        <w:rPr>
          <w:rFonts w:ascii="Arial" w:hAnsi="Arial"/>
          <w:lang w:val="en-US"/>
        </w:rPr>
        <w:t xml:space="preserve">HIV treatment adherence, patient health literacy, and health care provider-patient communication: results from the 2010 AIDS Treatment for Life International Survey. </w:t>
      </w:r>
      <w:r w:rsidRPr="00ED4408">
        <w:rPr>
          <w:rFonts w:ascii="Arial" w:hAnsi="Arial"/>
        </w:rPr>
        <w:t>J Int Assoc Physicians AIDS Care (Chic). 2012; 11(2):128-33</w:t>
      </w:r>
    </w:p>
    <w:p w:rsidR="00176A42" w:rsidRPr="00A73D7E" w:rsidRDefault="00176A42" w:rsidP="00153995">
      <w:pPr>
        <w:pStyle w:val="Prrafodelista"/>
        <w:numPr>
          <w:ilvl w:val="0"/>
          <w:numId w:val="15"/>
        </w:numPr>
        <w:jc w:val="both"/>
        <w:rPr>
          <w:rFonts w:ascii="Arial" w:hAnsi="Arial"/>
          <w:lang w:val="en-US"/>
        </w:rPr>
      </w:pPr>
      <w:r w:rsidRPr="005D166D">
        <w:rPr>
          <w:rFonts w:ascii="Arial" w:hAnsi="Arial"/>
          <w:lang w:val="fr-FR"/>
        </w:rPr>
        <w:t xml:space="preserve">Bucek A, Leu CS, Benson S et al. </w:t>
      </w:r>
      <w:r w:rsidR="00A73D7E">
        <w:rPr>
          <w:rFonts w:ascii="Arial" w:hAnsi="Arial"/>
          <w:lang w:val="en-US"/>
        </w:rPr>
        <w:t>Psychiatric disorders, antir</w:t>
      </w:r>
      <w:r w:rsidRPr="00C938C0">
        <w:rPr>
          <w:rFonts w:ascii="Arial" w:hAnsi="Arial"/>
          <w:lang w:val="en-US"/>
        </w:rPr>
        <w:t>etroviral medication adherence and viremia in a cohort of perinatal</w:t>
      </w:r>
      <w:r w:rsidR="00A73D7E">
        <w:rPr>
          <w:rFonts w:ascii="Arial" w:hAnsi="Arial"/>
          <w:lang w:val="en-US"/>
        </w:rPr>
        <w:t>l</w:t>
      </w:r>
      <w:r w:rsidRPr="00C938C0">
        <w:rPr>
          <w:rFonts w:ascii="Arial" w:hAnsi="Arial"/>
          <w:lang w:val="en-US"/>
        </w:rPr>
        <w:t>y H</w:t>
      </w:r>
      <w:r w:rsidR="00A73D7E">
        <w:rPr>
          <w:rFonts w:ascii="Arial" w:hAnsi="Arial"/>
          <w:lang w:val="en-US"/>
        </w:rPr>
        <w:t>IV</w:t>
      </w:r>
      <w:r w:rsidRPr="00C938C0">
        <w:rPr>
          <w:rFonts w:ascii="Arial" w:hAnsi="Arial"/>
          <w:lang w:val="en-US"/>
        </w:rPr>
        <w:t xml:space="preserve"> infected adolescents and youth adults. </w:t>
      </w:r>
      <w:r w:rsidRPr="00A73D7E">
        <w:rPr>
          <w:rFonts w:ascii="Arial" w:hAnsi="Arial"/>
          <w:lang w:val="en-US"/>
        </w:rPr>
        <w:t xml:space="preserve">Pediatr Infect Dis J 2018; 37(7):673-677. </w:t>
      </w:r>
    </w:p>
    <w:p w:rsidR="00176A42" w:rsidRPr="00153995" w:rsidRDefault="00176A42" w:rsidP="00153995">
      <w:pPr>
        <w:pStyle w:val="Prrafodelista"/>
        <w:numPr>
          <w:ilvl w:val="0"/>
          <w:numId w:val="15"/>
        </w:numPr>
        <w:jc w:val="both"/>
        <w:rPr>
          <w:rFonts w:ascii="Arial" w:hAnsi="Arial"/>
        </w:rPr>
      </w:pPr>
      <w:r w:rsidRPr="00500C6E">
        <w:rPr>
          <w:rFonts w:ascii="Arial" w:hAnsi="Arial"/>
          <w:lang w:val="fr-FR"/>
        </w:rPr>
        <w:t xml:space="preserve">MacPherson P, Munthali C, Ferguson J, et al. </w:t>
      </w:r>
      <w:r w:rsidRPr="00C938C0">
        <w:rPr>
          <w:rFonts w:ascii="Arial" w:hAnsi="Arial"/>
          <w:lang w:val="en-US"/>
        </w:rPr>
        <w:t xml:space="preserve">Service delivery interventions to improve adolescents’ linkage, retention and adherence to antiretroviral therapy and HIV care. </w:t>
      </w:r>
      <w:r w:rsidRPr="00ED4408">
        <w:rPr>
          <w:rFonts w:ascii="Arial" w:hAnsi="Arial"/>
        </w:rPr>
        <w:t xml:space="preserve">Trop Med Int Health. </w:t>
      </w:r>
      <w:r w:rsidR="00ED4408" w:rsidRPr="00ED4408">
        <w:rPr>
          <w:rFonts w:ascii="Arial" w:hAnsi="Arial"/>
        </w:rPr>
        <w:t>2015;</w:t>
      </w:r>
      <w:r w:rsidRPr="00ED4408">
        <w:rPr>
          <w:rFonts w:ascii="Arial" w:hAnsi="Arial"/>
        </w:rPr>
        <w:t xml:space="preserve"> 20(8):1015-32. </w:t>
      </w:r>
    </w:p>
    <w:p w:rsidR="00176A42" w:rsidRPr="00153995" w:rsidRDefault="00176A42" w:rsidP="00153995">
      <w:pPr>
        <w:pStyle w:val="Prrafodelista"/>
        <w:numPr>
          <w:ilvl w:val="0"/>
          <w:numId w:val="15"/>
        </w:numPr>
        <w:jc w:val="both"/>
        <w:rPr>
          <w:rFonts w:ascii="Arial" w:hAnsi="Arial"/>
          <w:lang w:val="en-US"/>
        </w:rPr>
      </w:pPr>
      <w:r w:rsidRPr="00ED4408">
        <w:rPr>
          <w:rFonts w:ascii="Arial" w:hAnsi="Arial"/>
          <w:lang w:val="en-US"/>
        </w:rPr>
        <w:t>Gaur AH, Belzer M, Brito P et al. Directly observed therapy for nonadherent HIV-infected youth: lessons learned,</w:t>
      </w:r>
      <w:r w:rsidR="00ED4408" w:rsidRPr="00ED4408">
        <w:rPr>
          <w:rFonts w:ascii="Arial" w:hAnsi="Arial"/>
          <w:lang w:val="en-US"/>
        </w:rPr>
        <w:t xml:space="preserve"> </w:t>
      </w:r>
      <w:r w:rsidRPr="00ED4408">
        <w:rPr>
          <w:rFonts w:ascii="Arial" w:hAnsi="Arial"/>
          <w:lang w:val="en-US"/>
        </w:rPr>
        <w:t>challenges ahead. AIDS Res Hum Retroviruses 2010; 26(9):947-953.</w:t>
      </w:r>
    </w:p>
    <w:p w:rsidR="00176A42" w:rsidRPr="00153995" w:rsidRDefault="00176A42" w:rsidP="00153995">
      <w:pPr>
        <w:pStyle w:val="Prrafodelista"/>
        <w:numPr>
          <w:ilvl w:val="0"/>
          <w:numId w:val="15"/>
        </w:numPr>
        <w:jc w:val="both"/>
        <w:rPr>
          <w:rFonts w:ascii="Arial" w:hAnsi="Arial"/>
          <w:lang w:val="en-US"/>
        </w:rPr>
      </w:pPr>
      <w:r w:rsidRPr="00C938C0">
        <w:rPr>
          <w:rFonts w:ascii="Arial" w:hAnsi="Arial"/>
          <w:lang w:val="en-US"/>
        </w:rPr>
        <w:t>Simoni JM, Huh D, Frick PA, et al. Peer support and p</w:t>
      </w:r>
      <w:r w:rsidR="00A73D7E">
        <w:rPr>
          <w:rFonts w:ascii="Arial" w:hAnsi="Arial"/>
          <w:lang w:val="en-US"/>
        </w:rPr>
        <w:t>ager messaging to promote antir</w:t>
      </w:r>
      <w:r w:rsidRPr="00C938C0">
        <w:rPr>
          <w:rFonts w:ascii="Arial" w:hAnsi="Arial"/>
          <w:lang w:val="en-US"/>
        </w:rPr>
        <w:t xml:space="preserve">etroviral modifing therapy in Seattle:a randomized controlled trial. </w:t>
      </w:r>
      <w:r w:rsidRPr="009F027E">
        <w:rPr>
          <w:rFonts w:ascii="Arial" w:hAnsi="Arial"/>
          <w:lang w:val="en-US"/>
        </w:rPr>
        <w:t>J Acquir immune Defic Syndr 2009; 52(4):465-473.</w:t>
      </w:r>
    </w:p>
    <w:p w:rsidR="00176A42" w:rsidRPr="00153995" w:rsidRDefault="00176A42" w:rsidP="00153995">
      <w:pPr>
        <w:pStyle w:val="Prrafodelista"/>
        <w:numPr>
          <w:ilvl w:val="0"/>
          <w:numId w:val="15"/>
        </w:numPr>
        <w:jc w:val="both"/>
        <w:rPr>
          <w:rFonts w:ascii="Arial" w:hAnsi="Arial"/>
          <w:lang w:val="en-US"/>
        </w:rPr>
      </w:pPr>
      <w:r w:rsidRPr="00ED4408">
        <w:rPr>
          <w:rFonts w:ascii="Arial" w:hAnsi="Arial"/>
          <w:lang w:val="en-US"/>
        </w:rPr>
        <w:t>Foster C, McDonald S, Frize G, Ayers S, Fidler S. “Payment by Results” financial incentives and motivational interviewing, adherence interventions in youth adults with perinatally acquired HIV-1 infection:a pilot program. AIDS Patient Care STDS.2014</w:t>
      </w:r>
      <w:r w:rsidR="0009669B" w:rsidRPr="00ED4408">
        <w:rPr>
          <w:rFonts w:ascii="Arial" w:hAnsi="Arial"/>
          <w:lang w:val="en-US"/>
        </w:rPr>
        <w:t>; 28</w:t>
      </w:r>
      <w:r w:rsidRPr="00ED4408">
        <w:rPr>
          <w:rFonts w:ascii="Arial" w:hAnsi="Arial"/>
          <w:lang w:val="en-US"/>
        </w:rPr>
        <w:t>(1):28-32.</w:t>
      </w:r>
    </w:p>
    <w:p w:rsidR="00176A42" w:rsidRPr="009F027E" w:rsidRDefault="00176A42" w:rsidP="008F67F2">
      <w:pPr>
        <w:pStyle w:val="Prrafodelista"/>
        <w:numPr>
          <w:ilvl w:val="0"/>
          <w:numId w:val="15"/>
        </w:numPr>
        <w:jc w:val="both"/>
        <w:rPr>
          <w:rFonts w:ascii="Arial" w:hAnsi="Arial"/>
          <w:lang w:val="en-US"/>
        </w:rPr>
      </w:pPr>
      <w:r w:rsidRPr="00ED4408">
        <w:rPr>
          <w:rFonts w:ascii="Arial" w:hAnsi="Arial"/>
          <w:lang w:val="en-US"/>
        </w:rPr>
        <w:t xml:space="preserve">Wilson DP, Law MG, Grulich AE et al. </w:t>
      </w:r>
      <w:r w:rsidRPr="00C938C0">
        <w:rPr>
          <w:rFonts w:ascii="Arial" w:hAnsi="Arial"/>
          <w:lang w:val="en-US"/>
        </w:rPr>
        <w:t xml:space="preserve">Relation between HIV viral load and infectiousness: a model-based analysis. </w:t>
      </w:r>
      <w:r w:rsidRPr="009F027E">
        <w:rPr>
          <w:rFonts w:ascii="Arial" w:hAnsi="Arial"/>
          <w:lang w:val="en-US"/>
        </w:rPr>
        <w:t xml:space="preserve">Lancet </w:t>
      </w:r>
      <w:r w:rsidR="00A73D7E">
        <w:rPr>
          <w:rFonts w:ascii="Arial" w:hAnsi="Arial"/>
          <w:lang w:val="en-US"/>
        </w:rPr>
        <w:t xml:space="preserve"> </w:t>
      </w:r>
      <w:r w:rsidRPr="009F027E">
        <w:rPr>
          <w:rFonts w:ascii="Arial" w:hAnsi="Arial"/>
          <w:lang w:val="en-US"/>
        </w:rPr>
        <w:t>2008; 372: 314–20</w:t>
      </w:r>
      <w:r w:rsidR="00ED4408" w:rsidRPr="009F027E">
        <w:rPr>
          <w:rFonts w:ascii="Arial" w:hAnsi="Arial"/>
          <w:lang w:val="en-US"/>
        </w:rPr>
        <w:t>.</w:t>
      </w:r>
    </w:p>
    <w:p w:rsidR="00176A42" w:rsidRPr="009F027E" w:rsidRDefault="00176A42" w:rsidP="00176A42">
      <w:pPr>
        <w:spacing w:after="120" w:line="360" w:lineRule="auto"/>
        <w:ind w:left="357"/>
        <w:jc w:val="both"/>
        <w:rPr>
          <w:lang w:val="en-US"/>
        </w:rPr>
      </w:pPr>
    </w:p>
    <w:p w:rsidR="00411C19" w:rsidRPr="009F027E" w:rsidRDefault="00411C19" w:rsidP="00715D19">
      <w:pPr>
        <w:spacing w:after="120" w:line="360" w:lineRule="auto"/>
        <w:ind w:firstLine="357"/>
        <w:jc w:val="both"/>
        <w:rPr>
          <w:lang w:val="en-US"/>
        </w:rPr>
      </w:pPr>
    </w:p>
    <w:p w:rsidR="009E6B48" w:rsidRPr="00153995" w:rsidRDefault="00AF5503" w:rsidP="00153995">
      <w:pPr>
        <w:pStyle w:val="Ttulo1"/>
        <w:numPr>
          <w:ilvl w:val="0"/>
          <w:numId w:val="4"/>
        </w:numPr>
        <w:spacing w:before="0" w:beforeAutospacing="0" w:after="120" w:afterAutospacing="0" w:line="360" w:lineRule="auto"/>
        <w:ind w:firstLine="357"/>
        <w:jc w:val="both"/>
        <w:rPr>
          <w:rFonts w:ascii="Arial" w:hAnsi="Arial"/>
          <w:sz w:val="32"/>
          <w:szCs w:val="32"/>
        </w:rPr>
      </w:pPr>
      <w:bookmarkStart w:id="14" w:name="_Toc18322155"/>
      <w:bookmarkStart w:id="15" w:name="_Toc18323146"/>
      <w:bookmarkStart w:id="16" w:name="_Toc22622680"/>
      <w:bookmarkEnd w:id="14"/>
      <w:bookmarkEnd w:id="15"/>
      <w:r w:rsidRPr="008813DE">
        <w:rPr>
          <w:sz w:val="32"/>
          <w:szCs w:val="32"/>
        </w:rPr>
        <w:t>MÉTODOS PARA VALORAR LA ADHERENCIA</w:t>
      </w:r>
      <w:bookmarkEnd w:id="16"/>
      <w:r w:rsidRPr="008813DE">
        <w:rPr>
          <w:sz w:val="32"/>
          <w:szCs w:val="32"/>
        </w:rPr>
        <w:t xml:space="preserve"> </w:t>
      </w:r>
    </w:p>
    <w:p w:rsidR="00AF5503" w:rsidRPr="004F479C" w:rsidRDefault="00AF5503" w:rsidP="009E6B48">
      <w:pPr>
        <w:pStyle w:val="Textoindependiente"/>
        <w:spacing w:after="120" w:line="360" w:lineRule="auto"/>
        <w:ind w:firstLine="357"/>
        <w:rPr>
          <w:sz w:val="22"/>
          <w:szCs w:val="22"/>
          <w:lang w:val="es-ES"/>
        </w:rPr>
      </w:pPr>
      <w:r w:rsidRPr="00F05AE4">
        <w:rPr>
          <w:rFonts w:ascii="Arial" w:hAnsi="Arial"/>
          <w:sz w:val="22"/>
          <w:szCs w:val="22"/>
          <w:lang w:val="es-ES"/>
        </w:rPr>
        <w:t>El método ideal de medida de la adherencia debería ser altamente sensible y específico, permitir una medida cuantitativa y continua, fiable, reproducible</w:t>
      </w:r>
      <w:r w:rsidRPr="0084104B">
        <w:rPr>
          <w:rFonts w:ascii="Arial" w:hAnsi="Arial"/>
          <w:sz w:val="22"/>
          <w:szCs w:val="22"/>
          <w:highlight w:val="yellow"/>
          <w:lang w:val="es-ES"/>
        </w:rPr>
        <w:t>, capaz de detectar cambios de adherencia en el tiempo y</w:t>
      </w:r>
      <w:r>
        <w:rPr>
          <w:rFonts w:ascii="Arial" w:hAnsi="Arial"/>
          <w:sz w:val="22"/>
          <w:szCs w:val="22"/>
          <w:lang w:val="es-ES"/>
        </w:rPr>
        <w:t xml:space="preserve"> </w:t>
      </w:r>
      <w:r w:rsidRPr="00F05AE4">
        <w:rPr>
          <w:rFonts w:ascii="Arial" w:hAnsi="Arial"/>
          <w:sz w:val="22"/>
          <w:szCs w:val="22"/>
          <w:lang w:val="es-ES"/>
        </w:rPr>
        <w:t>aplicable en diferentes situaciones, además de rápido y económico.</w:t>
      </w:r>
      <w:r>
        <w:rPr>
          <w:rFonts w:ascii="Arial" w:hAnsi="Arial"/>
          <w:sz w:val="22"/>
          <w:szCs w:val="22"/>
          <w:lang w:val="es-ES"/>
        </w:rPr>
        <w:t xml:space="preserve"> </w:t>
      </w:r>
      <w:r w:rsidRPr="00376CF3">
        <w:rPr>
          <w:rFonts w:ascii="Arial" w:hAnsi="Arial"/>
          <w:sz w:val="22"/>
          <w:szCs w:val="22"/>
          <w:highlight w:val="yellow"/>
          <w:lang w:val="es-ES"/>
        </w:rPr>
        <w:t xml:space="preserve">Pero en realidad este método ideal no existe, por lo que debemos conocer las fortalezas </w:t>
      </w:r>
      <w:r w:rsidR="0079748A" w:rsidRPr="00376CF3">
        <w:rPr>
          <w:rFonts w:ascii="Arial" w:hAnsi="Arial"/>
          <w:sz w:val="22"/>
          <w:szCs w:val="22"/>
          <w:highlight w:val="yellow"/>
          <w:lang w:val="es-ES"/>
        </w:rPr>
        <w:t xml:space="preserve">y limitaciones </w:t>
      </w:r>
      <w:r w:rsidRPr="00376CF3">
        <w:rPr>
          <w:rFonts w:ascii="Arial" w:hAnsi="Arial"/>
          <w:sz w:val="22"/>
          <w:szCs w:val="22"/>
          <w:highlight w:val="yellow"/>
          <w:lang w:val="es-ES"/>
        </w:rPr>
        <w:t>de cada uno de los métodos que</w:t>
      </w:r>
      <w:r>
        <w:rPr>
          <w:rFonts w:ascii="Arial" w:hAnsi="Arial"/>
          <w:sz w:val="22"/>
          <w:szCs w:val="22"/>
          <w:highlight w:val="yellow"/>
          <w:lang w:val="es-ES"/>
        </w:rPr>
        <w:t xml:space="preserve"> aplica</w:t>
      </w:r>
      <w:r w:rsidRPr="00376CF3">
        <w:rPr>
          <w:rFonts w:ascii="Arial" w:hAnsi="Arial"/>
          <w:sz w:val="22"/>
          <w:szCs w:val="22"/>
          <w:highlight w:val="yellow"/>
          <w:lang w:val="es-ES"/>
        </w:rPr>
        <w:t>mos</w:t>
      </w:r>
      <w:r w:rsidR="000542DC">
        <w:rPr>
          <w:rFonts w:ascii="Arial" w:hAnsi="Arial"/>
          <w:sz w:val="22"/>
          <w:szCs w:val="22"/>
          <w:highlight w:val="yellow"/>
          <w:vertAlign w:val="superscript"/>
          <w:lang w:val="es-ES"/>
        </w:rPr>
        <w:t>1</w:t>
      </w:r>
      <w:r w:rsidRPr="00376CF3">
        <w:rPr>
          <w:sz w:val="22"/>
          <w:szCs w:val="22"/>
          <w:highlight w:val="yellow"/>
          <w:lang w:val="es-ES"/>
        </w:rPr>
        <w:t>.</w:t>
      </w:r>
    </w:p>
    <w:p w:rsidR="00ED4408" w:rsidRDefault="00AF5503" w:rsidP="00891A5B">
      <w:pPr>
        <w:pStyle w:val="Textoindependiente"/>
        <w:spacing w:after="120" w:line="360" w:lineRule="auto"/>
        <w:ind w:firstLine="357"/>
        <w:rPr>
          <w:rFonts w:ascii="Arial" w:hAnsi="Arial"/>
          <w:sz w:val="22"/>
          <w:szCs w:val="22"/>
          <w:lang w:val="es-ES"/>
        </w:rPr>
      </w:pPr>
      <w:r w:rsidRPr="00F05AE4">
        <w:rPr>
          <w:rFonts w:ascii="Arial" w:hAnsi="Arial"/>
          <w:sz w:val="22"/>
          <w:szCs w:val="22"/>
          <w:lang w:val="es-ES"/>
        </w:rPr>
        <w:t>Los métodos para la valoración de la adherencia pueden clasificarse en directos e indirectos.</w:t>
      </w:r>
    </w:p>
    <w:p w:rsidR="00AF5503" w:rsidRPr="000A5370" w:rsidRDefault="001175F6" w:rsidP="00715D19">
      <w:pPr>
        <w:pStyle w:val="Ttulo2"/>
        <w:spacing w:before="0" w:after="120" w:line="360" w:lineRule="auto"/>
        <w:ind w:firstLine="357"/>
        <w:jc w:val="both"/>
        <w:rPr>
          <w:rFonts w:ascii="Arial" w:hAnsi="Arial" w:cs="Arial"/>
          <w:sz w:val="24"/>
          <w:szCs w:val="24"/>
        </w:rPr>
      </w:pPr>
      <w:r w:rsidRPr="000A5370">
        <w:rPr>
          <w:rFonts w:ascii="Arial" w:hAnsi="Arial" w:cs="Arial"/>
          <w:sz w:val="24"/>
          <w:szCs w:val="24"/>
        </w:rPr>
        <w:t xml:space="preserve"> </w:t>
      </w:r>
      <w:bookmarkStart w:id="17" w:name="_Toc22622681"/>
      <w:r w:rsidR="00AF5503" w:rsidRPr="000A5370">
        <w:rPr>
          <w:rFonts w:ascii="Arial" w:hAnsi="Arial" w:cs="Arial"/>
          <w:sz w:val="24"/>
          <w:szCs w:val="24"/>
        </w:rPr>
        <w:t>Métodos directos</w:t>
      </w:r>
      <w:bookmarkEnd w:id="17"/>
    </w:p>
    <w:p w:rsidR="004A03B0" w:rsidRPr="009E6B48" w:rsidRDefault="004A03B0" w:rsidP="008B7357">
      <w:pPr>
        <w:rPr>
          <w:rFonts w:ascii="Arial" w:hAnsi="Arial"/>
          <w:sz w:val="22"/>
          <w:szCs w:val="22"/>
        </w:rPr>
      </w:pPr>
    </w:p>
    <w:p w:rsidR="00AF5503" w:rsidRPr="009E6B48" w:rsidRDefault="00AF5503" w:rsidP="008B7357">
      <w:pPr>
        <w:pStyle w:val="Ttulo3"/>
        <w:spacing w:before="0" w:after="120" w:line="360" w:lineRule="auto"/>
        <w:ind w:left="0" w:firstLine="357"/>
        <w:jc w:val="both"/>
        <w:rPr>
          <w:rFonts w:ascii="Arial" w:hAnsi="Arial" w:cs="Arial"/>
          <w:sz w:val="22"/>
          <w:szCs w:val="22"/>
        </w:rPr>
      </w:pPr>
      <w:bookmarkStart w:id="18" w:name="_Toc22622682"/>
      <w:r w:rsidRPr="009E6B48">
        <w:rPr>
          <w:rFonts w:ascii="Arial" w:hAnsi="Arial" w:cs="Arial"/>
          <w:sz w:val="22"/>
          <w:szCs w:val="22"/>
        </w:rPr>
        <w:t>Concentraciones plasmáticas de fármacos antirretrovirales</w:t>
      </w:r>
      <w:bookmarkEnd w:id="18"/>
    </w:p>
    <w:p w:rsidR="00AF5503" w:rsidRPr="00EE5566" w:rsidRDefault="00AF5503" w:rsidP="00EE5566">
      <w:pPr>
        <w:spacing w:after="120" w:line="360" w:lineRule="auto"/>
        <w:ind w:firstLine="357"/>
        <w:jc w:val="both"/>
        <w:rPr>
          <w:rFonts w:ascii="Arial" w:hAnsi="Arial"/>
          <w:sz w:val="22"/>
          <w:szCs w:val="22"/>
          <w:vertAlign w:val="superscript"/>
        </w:rPr>
      </w:pPr>
      <w:r w:rsidRPr="00F05AE4">
        <w:rPr>
          <w:rFonts w:ascii="Arial" w:hAnsi="Arial"/>
          <w:sz w:val="22"/>
          <w:szCs w:val="22"/>
        </w:rPr>
        <w:t xml:space="preserve">Aunque se considera el método más objetivo, presenta muchas e importantes limitaciones. Así lo demuestran los diferentes estudios en este sentido. </w:t>
      </w:r>
      <w:r w:rsidR="00AA27A4">
        <w:rPr>
          <w:rFonts w:ascii="Arial" w:hAnsi="Arial"/>
          <w:sz w:val="22"/>
          <w:szCs w:val="22"/>
        </w:rPr>
        <w:t>A</w:t>
      </w:r>
      <w:r w:rsidRPr="00B13C65">
        <w:rPr>
          <w:rFonts w:ascii="Arial" w:hAnsi="Arial"/>
          <w:sz w:val="22"/>
          <w:szCs w:val="22"/>
        </w:rPr>
        <w:t xml:space="preserve"> pesar de observarse niveles de fármaco inferiores en los pacientes no adherentes y una buena correlación entre las concentraciones y los cuestionarios</w:t>
      </w:r>
      <w:r w:rsidR="00943CC8">
        <w:rPr>
          <w:rFonts w:ascii="Arial" w:hAnsi="Arial"/>
          <w:sz w:val="22"/>
          <w:szCs w:val="22"/>
          <w:vertAlign w:val="superscript"/>
        </w:rPr>
        <w:t>2</w:t>
      </w:r>
      <w:r w:rsidRPr="00F05AE4">
        <w:rPr>
          <w:rFonts w:ascii="Arial" w:hAnsi="Arial"/>
          <w:sz w:val="22"/>
          <w:szCs w:val="22"/>
        </w:rPr>
        <w:t>, se han encontrado niveles plasmáticos considerados como adecuados en un porcentaje importante de pacientes con una baja adherencia autorreferida</w:t>
      </w:r>
      <w:r w:rsidR="000542DC">
        <w:rPr>
          <w:rFonts w:ascii="Arial" w:hAnsi="Arial"/>
          <w:sz w:val="22"/>
          <w:szCs w:val="22"/>
          <w:vertAlign w:val="superscript"/>
        </w:rPr>
        <w:t>3</w:t>
      </w:r>
      <w:r w:rsidRPr="00F05AE4">
        <w:rPr>
          <w:rFonts w:ascii="Arial" w:hAnsi="Arial"/>
          <w:sz w:val="22"/>
          <w:szCs w:val="22"/>
        </w:rPr>
        <w:t xml:space="preserve">. En otros estudios, considerando </w:t>
      </w:r>
      <w:r>
        <w:rPr>
          <w:rFonts w:ascii="Arial" w:hAnsi="Arial"/>
          <w:sz w:val="22"/>
          <w:szCs w:val="22"/>
        </w:rPr>
        <w:t>exclusivamente este método como</w:t>
      </w:r>
      <w:r w:rsidRPr="00F05AE4">
        <w:rPr>
          <w:rFonts w:ascii="Arial" w:hAnsi="Arial"/>
          <w:sz w:val="22"/>
          <w:szCs w:val="22"/>
        </w:rPr>
        <w:t xml:space="preserve"> criterio de adherencia, no se han encontrado diferencias significativa</w:t>
      </w:r>
      <w:r w:rsidR="000542DC">
        <w:rPr>
          <w:rFonts w:ascii="Arial" w:hAnsi="Arial"/>
          <w:sz w:val="22"/>
          <w:szCs w:val="22"/>
        </w:rPr>
        <w:t>s respecto al control virológico</w:t>
      </w:r>
      <w:r w:rsidR="000542DC">
        <w:rPr>
          <w:rFonts w:ascii="Arial" w:hAnsi="Arial"/>
          <w:sz w:val="22"/>
          <w:szCs w:val="22"/>
          <w:vertAlign w:val="superscript"/>
        </w:rPr>
        <w:t>4, 5</w:t>
      </w:r>
      <w:r w:rsidRPr="00F05AE4">
        <w:rPr>
          <w:rFonts w:ascii="Arial" w:hAnsi="Arial"/>
          <w:sz w:val="22"/>
          <w:szCs w:val="22"/>
        </w:rPr>
        <w:t>. Algunos sin embargo</w:t>
      </w:r>
      <w:r w:rsidRPr="00F05AE4">
        <w:rPr>
          <w:rFonts w:ascii="Arial" w:hAnsi="Arial"/>
          <w:sz w:val="22"/>
          <w:szCs w:val="22"/>
          <w:lang w:val="es-ES_tradnl"/>
        </w:rPr>
        <w:t xml:space="preserve"> demuestran que el nivel de fármacos es una variable que predice de forma independiente la respuesta virológica</w:t>
      </w:r>
      <w:r w:rsidR="000542DC">
        <w:rPr>
          <w:rFonts w:ascii="Arial" w:hAnsi="Arial"/>
          <w:sz w:val="22"/>
          <w:szCs w:val="22"/>
          <w:vertAlign w:val="superscript"/>
          <w:lang w:val="es-ES_tradnl"/>
        </w:rPr>
        <w:t>6</w:t>
      </w:r>
      <w:r w:rsidR="00A713AD">
        <w:rPr>
          <w:rFonts w:ascii="Arial" w:hAnsi="Arial"/>
          <w:sz w:val="22"/>
          <w:szCs w:val="22"/>
          <w:lang w:val="es-ES_tradnl"/>
        </w:rPr>
        <w:t>,</w:t>
      </w:r>
      <w:r w:rsidRPr="00F05AE4">
        <w:rPr>
          <w:rFonts w:ascii="Arial" w:hAnsi="Arial"/>
          <w:sz w:val="22"/>
          <w:szCs w:val="22"/>
        </w:rPr>
        <w:t xml:space="preserve"> mientras que en otros se ha encontrado una aceptable sensibilidad pero una baja especificidad para identificar la respuesta virológica</w:t>
      </w:r>
      <w:r w:rsidR="000542DC">
        <w:rPr>
          <w:rFonts w:ascii="Arial" w:hAnsi="Arial"/>
          <w:sz w:val="22"/>
          <w:szCs w:val="22"/>
          <w:vertAlign w:val="superscript"/>
        </w:rPr>
        <w:t>7</w:t>
      </w:r>
      <w:r>
        <w:rPr>
          <w:rFonts w:ascii="Arial (W1)" w:hAnsi="Arial (W1)"/>
          <w:sz w:val="22"/>
          <w:szCs w:val="22"/>
        </w:rPr>
        <w:t>.</w:t>
      </w:r>
    </w:p>
    <w:p w:rsidR="00AF5503" w:rsidRDefault="00AF5503" w:rsidP="009E6B48">
      <w:pPr>
        <w:spacing w:after="120" w:line="360" w:lineRule="auto"/>
        <w:ind w:firstLine="357"/>
        <w:jc w:val="both"/>
        <w:rPr>
          <w:rFonts w:ascii="Arial" w:hAnsi="Arial"/>
          <w:sz w:val="22"/>
          <w:szCs w:val="22"/>
        </w:rPr>
      </w:pPr>
      <w:r w:rsidRPr="00F05AE4">
        <w:rPr>
          <w:rFonts w:ascii="Arial" w:hAnsi="Arial"/>
          <w:sz w:val="22"/>
          <w:szCs w:val="22"/>
        </w:rPr>
        <w:t>Es importante también considerar que existen muchas variables intra e interindividuales que condicionan el comportamiento cinético de los fármacos antirretrovirales. El establecimiento de un umbral estándar para clasificar a los pacientes como adherentes o no adherentes resulta cuestionable</w:t>
      </w:r>
      <w:r w:rsidR="000542DC" w:rsidRPr="000542DC">
        <w:rPr>
          <w:rFonts w:ascii="Arial" w:hAnsi="Arial"/>
          <w:sz w:val="22"/>
          <w:szCs w:val="22"/>
          <w:highlight w:val="yellow"/>
          <w:vertAlign w:val="superscript"/>
        </w:rPr>
        <w:t>8</w:t>
      </w:r>
      <w:r w:rsidRPr="00F05AE4">
        <w:rPr>
          <w:rFonts w:ascii="Arial" w:hAnsi="Arial"/>
          <w:sz w:val="22"/>
          <w:szCs w:val="22"/>
        </w:rPr>
        <w:t xml:space="preserve">. Serían </w:t>
      </w:r>
      <w:r w:rsidR="00EE5566">
        <w:rPr>
          <w:rFonts w:ascii="Arial" w:hAnsi="Arial"/>
          <w:sz w:val="22"/>
          <w:szCs w:val="22"/>
        </w:rPr>
        <w:t>necesarias</w:t>
      </w:r>
      <w:r w:rsidRPr="00F05AE4">
        <w:rPr>
          <w:rFonts w:ascii="Arial" w:hAnsi="Arial"/>
          <w:sz w:val="22"/>
          <w:szCs w:val="22"/>
        </w:rPr>
        <w:t xml:space="preserve"> varias determinaciones en cada paciente, estudios farmacocinéticos poblacionales y un conocimiento preciso de aquellos factores que afectan al perfil cinético de cada uno de los fármacos, o al menos, a los grupos farmacológicos a los que pertenezcan. </w:t>
      </w:r>
      <w:r w:rsidR="00715D19">
        <w:rPr>
          <w:rFonts w:ascii="Arial" w:hAnsi="Arial"/>
          <w:sz w:val="22"/>
          <w:szCs w:val="22"/>
          <w:highlight w:val="yellow"/>
        </w:rPr>
        <w:t>Si bien se</w:t>
      </w:r>
      <w:r>
        <w:rPr>
          <w:rFonts w:ascii="Arial" w:hAnsi="Arial"/>
          <w:sz w:val="22"/>
          <w:szCs w:val="22"/>
          <w:highlight w:val="yellow"/>
        </w:rPr>
        <w:t xml:space="preserve"> han</w:t>
      </w:r>
      <w:r w:rsidR="00715D19">
        <w:rPr>
          <w:rFonts w:ascii="Arial" w:hAnsi="Arial"/>
          <w:sz w:val="22"/>
          <w:szCs w:val="22"/>
          <w:highlight w:val="yellow"/>
        </w:rPr>
        <w:t xml:space="preserve"> conseguido</w:t>
      </w:r>
      <w:r w:rsidRPr="00376CF3">
        <w:rPr>
          <w:rFonts w:ascii="Arial" w:hAnsi="Arial"/>
          <w:sz w:val="22"/>
          <w:szCs w:val="22"/>
          <w:highlight w:val="yellow"/>
        </w:rPr>
        <w:t xml:space="preserve"> avances en estos campos</w:t>
      </w:r>
      <w:r w:rsidRPr="00F05AE4">
        <w:rPr>
          <w:rFonts w:ascii="Arial" w:hAnsi="Arial"/>
          <w:sz w:val="22"/>
          <w:szCs w:val="22"/>
        </w:rPr>
        <w:t>, aún no es posible disponer de datos precisos fuera del ámbito de la investigación</w:t>
      </w:r>
      <w:r w:rsidR="000542DC">
        <w:rPr>
          <w:rFonts w:ascii="Arial" w:hAnsi="Arial"/>
          <w:sz w:val="22"/>
          <w:szCs w:val="22"/>
          <w:vertAlign w:val="superscript"/>
        </w:rPr>
        <w:t>9</w:t>
      </w:r>
      <w:r>
        <w:rPr>
          <w:rFonts w:ascii="Arial" w:hAnsi="Arial"/>
          <w:sz w:val="22"/>
          <w:szCs w:val="22"/>
        </w:rPr>
        <w:t>.</w:t>
      </w:r>
    </w:p>
    <w:p w:rsidR="00AF5503" w:rsidRPr="00B16FB8" w:rsidRDefault="00AF5503" w:rsidP="00643EB3">
      <w:pPr>
        <w:spacing w:after="120" w:line="360" w:lineRule="auto"/>
        <w:ind w:firstLine="357"/>
        <w:jc w:val="both"/>
        <w:rPr>
          <w:rFonts w:ascii="Arial" w:hAnsi="Arial"/>
          <w:color w:val="000000" w:themeColor="text1"/>
          <w:sz w:val="22"/>
          <w:szCs w:val="22"/>
        </w:rPr>
      </w:pPr>
      <w:r w:rsidRPr="007B3322">
        <w:rPr>
          <w:rFonts w:ascii="Arial" w:hAnsi="Arial"/>
          <w:color w:val="000000" w:themeColor="text1"/>
          <w:sz w:val="22"/>
          <w:szCs w:val="22"/>
          <w:highlight w:val="yellow"/>
        </w:rPr>
        <w:t xml:space="preserve">Por otra parte, </w:t>
      </w:r>
      <w:r w:rsidRPr="007B3322">
        <w:rPr>
          <w:rFonts w:ascii="Arial" w:hAnsi="Arial"/>
          <w:color w:val="000000"/>
          <w:sz w:val="22"/>
          <w:szCs w:val="22"/>
          <w:highlight w:val="yellow"/>
        </w:rPr>
        <w:t xml:space="preserve">la corta </w:t>
      </w:r>
      <w:r w:rsidR="00EE5566" w:rsidRPr="007B3322">
        <w:rPr>
          <w:rFonts w:ascii="Arial" w:hAnsi="Arial"/>
          <w:color w:val="000000"/>
          <w:sz w:val="22"/>
          <w:szCs w:val="22"/>
          <w:highlight w:val="yellow"/>
        </w:rPr>
        <w:t xml:space="preserve">semivida </w:t>
      </w:r>
      <w:r w:rsidRPr="007B3322">
        <w:rPr>
          <w:rFonts w:ascii="Arial" w:hAnsi="Arial"/>
          <w:color w:val="000000"/>
          <w:sz w:val="22"/>
          <w:szCs w:val="22"/>
          <w:highlight w:val="yellow"/>
        </w:rPr>
        <w:t>de muchos AR</w:t>
      </w:r>
      <w:r w:rsidR="00AA27A4">
        <w:rPr>
          <w:rFonts w:ascii="Arial" w:hAnsi="Arial"/>
          <w:color w:val="000000"/>
          <w:sz w:val="22"/>
          <w:szCs w:val="22"/>
          <w:highlight w:val="yellow"/>
        </w:rPr>
        <w:t>V</w:t>
      </w:r>
      <w:r w:rsidRPr="007B3322">
        <w:rPr>
          <w:rFonts w:ascii="Arial" w:hAnsi="Arial"/>
          <w:color w:val="000000" w:themeColor="text1"/>
          <w:sz w:val="22"/>
          <w:szCs w:val="22"/>
          <w:highlight w:val="yellow"/>
        </w:rPr>
        <w:t xml:space="preserve"> en plasma no permite detectar la «adherencia de bata blanca», esto es la toma de medicación de forma correcta poco antes de la visita médica, pero </w:t>
      </w:r>
      <w:r w:rsidR="00EE5566">
        <w:rPr>
          <w:rFonts w:ascii="Arial" w:hAnsi="Arial"/>
          <w:color w:val="000000" w:themeColor="text1"/>
          <w:sz w:val="22"/>
          <w:szCs w:val="22"/>
          <w:highlight w:val="yellow"/>
        </w:rPr>
        <w:t xml:space="preserve">que vuelve a dejarse </w:t>
      </w:r>
      <w:r w:rsidRPr="007B3322">
        <w:rPr>
          <w:rFonts w:ascii="Arial" w:hAnsi="Arial"/>
          <w:color w:val="000000" w:themeColor="text1"/>
          <w:sz w:val="22"/>
          <w:szCs w:val="22"/>
          <w:highlight w:val="yellow"/>
        </w:rPr>
        <w:t xml:space="preserve">después de la visita de </w:t>
      </w:r>
      <w:r w:rsidRPr="00A713AD">
        <w:rPr>
          <w:rFonts w:ascii="Arial" w:hAnsi="Arial"/>
          <w:color w:val="000000" w:themeColor="text1"/>
          <w:sz w:val="22"/>
          <w:szCs w:val="22"/>
          <w:highlight w:val="yellow"/>
        </w:rPr>
        <w:t>seguimiento</w:t>
      </w:r>
      <w:r w:rsidR="000542DC">
        <w:rPr>
          <w:rFonts w:ascii="Arial" w:hAnsi="Arial"/>
          <w:color w:val="000000" w:themeColor="text1"/>
          <w:sz w:val="22"/>
          <w:szCs w:val="22"/>
          <w:highlight w:val="yellow"/>
          <w:vertAlign w:val="superscript"/>
        </w:rPr>
        <w:t>10</w:t>
      </w:r>
      <w:r w:rsidRPr="00A713AD">
        <w:rPr>
          <w:rFonts w:ascii="Arial" w:hAnsi="Arial"/>
          <w:color w:val="000000" w:themeColor="text1"/>
          <w:sz w:val="22"/>
          <w:szCs w:val="22"/>
          <w:highlight w:val="yellow"/>
        </w:rPr>
        <w:t>.</w:t>
      </w:r>
    </w:p>
    <w:p w:rsidR="00AF5503" w:rsidRDefault="00AF5503" w:rsidP="00643EB3">
      <w:pPr>
        <w:spacing w:after="120" w:line="360" w:lineRule="auto"/>
        <w:ind w:firstLine="357"/>
        <w:jc w:val="both"/>
        <w:rPr>
          <w:rFonts w:ascii="Arial" w:hAnsi="Arial"/>
          <w:sz w:val="22"/>
          <w:szCs w:val="22"/>
        </w:rPr>
      </w:pPr>
      <w:r w:rsidRPr="00F05AE4">
        <w:rPr>
          <w:rFonts w:ascii="Arial" w:hAnsi="Arial"/>
          <w:sz w:val="22"/>
          <w:szCs w:val="22"/>
        </w:rPr>
        <w:t xml:space="preserve">Por último cabe destacar que este método requiere unas técnicas analíticas caras y complejas, por lo que no es aplicable de rutina en la mayoría de nuestros hospitales. Sin embargo, según criterio clínico puede ser de utilidad en alguna situación individualizada y debe considerarse, en base a su objetividad, en los ensayos clínicos destinados a evaluar la eficacia de nuevos fármacos o esquemas. </w:t>
      </w:r>
    </w:p>
    <w:p w:rsidR="00AF5503" w:rsidRPr="00643EB3" w:rsidRDefault="00AF5503" w:rsidP="00153995">
      <w:pPr>
        <w:spacing w:after="120" w:line="360" w:lineRule="auto"/>
        <w:ind w:firstLine="357"/>
        <w:jc w:val="both"/>
        <w:rPr>
          <w:rFonts w:ascii="Arial" w:hAnsi="Arial"/>
          <w:sz w:val="22"/>
          <w:szCs w:val="22"/>
        </w:rPr>
      </w:pPr>
      <w:r w:rsidRPr="00B12FAA">
        <w:rPr>
          <w:rFonts w:ascii="Arial" w:hAnsi="Arial"/>
          <w:sz w:val="22"/>
          <w:szCs w:val="22"/>
          <w:highlight w:val="yellow"/>
        </w:rPr>
        <w:t xml:space="preserve">Se han utilizado otras matrices para estimar la adherencia antirretroviral </w:t>
      </w:r>
      <w:r>
        <w:rPr>
          <w:rFonts w:ascii="Arial" w:hAnsi="Arial"/>
          <w:sz w:val="22"/>
          <w:szCs w:val="22"/>
          <w:highlight w:val="yellow"/>
        </w:rPr>
        <w:t>y exposición acumulativa a los medicamentos como gota de sangre seca</w:t>
      </w:r>
      <w:r w:rsidRPr="00B12FAA">
        <w:rPr>
          <w:rFonts w:ascii="Arial" w:hAnsi="Arial"/>
          <w:sz w:val="22"/>
          <w:szCs w:val="22"/>
          <w:highlight w:val="yellow"/>
        </w:rPr>
        <w:t xml:space="preserve"> o muestras de cabello con resultados variables</w:t>
      </w:r>
      <w:r w:rsidR="000542DC">
        <w:rPr>
          <w:rFonts w:ascii="Arial" w:hAnsi="Arial"/>
          <w:sz w:val="22"/>
          <w:szCs w:val="22"/>
          <w:highlight w:val="yellow"/>
          <w:vertAlign w:val="superscript"/>
        </w:rPr>
        <w:t>11</w:t>
      </w:r>
      <w:r w:rsidRPr="00B12FAA">
        <w:rPr>
          <w:rFonts w:ascii="Arial" w:hAnsi="Arial"/>
          <w:sz w:val="22"/>
          <w:szCs w:val="22"/>
          <w:highlight w:val="yellow"/>
        </w:rPr>
        <w:t xml:space="preserve">con </w:t>
      </w:r>
      <w:r>
        <w:rPr>
          <w:rFonts w:ascii="Arial" w:hAnsi="Arial"/>
          <w:sz w:val="22"/>
          <w:szCs w:val="22"/>
          <w:highlight w:val="yellow"/>
        </w:rPr>
        <w:t xml:space="preserve">potencial </w:t>
      </w:r>
      <w:r w:rsidRPr="00B12FAA">
        <w:rPr>
          <w:rFonts w:ascii="Arial" w:hAnsi="Arial"/>
          <w:sz w:val="22"/>
          <w:szCs w:val="22"/>
          <w:highlight w:val="yellow"/>
        </w:rPr>
        <w:t>utilidad en zonas con recursos limitados.</w:t>
      </w:r>
      <w:r>
        <w:rPr>
          <w:rFonts w:ascii="Arial" w:hAnsi="Arial"/>
          <w:sz w:val="22"/>
          <w:szCs w:val="22"/>
        </w:rPr>
        <w:t xml:space="preserve"> </w:t>
      </w:r>
    </w:p>
    <w:p w:rsidR="00AF5503" w:rsidRPr="00643EB3" w:rsidRDefault="00AF5503" w:rsidP="008B7357">
      <w:pPr>
        <w:pStyle w:val="Ttulo3"/>
        <w:spacing w:before="0" w:after="120" w:line="360" w:lineRule="auto"/>
        <w:ind w:left="0" w:firstLine="357"/>
        <w:jc w:val="both"/>
        <w:rPr>
          <w:rFonts w:ascii="Arial" w:hAnsi="Arial" w:cs="Arial"/>
          <w:sz w:val="22"/>
          <w:szCs w:val="22"/>
        </w:rPr>
      </w:pPr>
      <w:bookmarkStart w:id="19" w:name="_Toc22622683"/>
      <w:r w:rsidRPr="00643EB3">
        <w:rPr>
          <w:rFonts w:ascii="Arial" w:hAnsi="Arial" w:cs="Arial"/>
          <w:sz w:val="22"/>
          <w:szCs w:val="22"/>
        </w:rPr>
        <w:t>Evolución clínica y datos analíticos.</w:t>
      </w:r>
      <w:bookmarkEnd w:id="19"/>
      <w:r w:rsidRPr="00643EB3">
        <w:rPr>
          <w:rFonts w:ascii="Arial" w:hAnsi="Arial" w:cs="Arial"/>
          <w:sz w:val="22"/>
          <w:szCs w:val="22"/>
        </w:rPr>
        <w:t xml:space="preserve"> </w:t>
      </w:r>
    </w:p>
    <w:p w:rsidR="00AF5503" w:rsidRDefault="00AF5503" w:rsidP="008B7357">
      <w:pPr>
        <w:spacing w:after="120" w:line="360" w:lineRule="auto"/>
        <w:ind w:firstLine="357"/>
        <w:jc w:val="both"/>
        <w:rPr>
          <w:rFonts w:ascii="Arial" w:hAnsi="Arial"/>
          <w:sz w:val="22"/>
          <w:szCs w:val="22"/>
        </w:rPr>
      </w:pPr>
      <w:r w:rsidRPr="00F05AE4">
        <w:rPr>
          <w:rFonts w:ascii="Arial" w:hAnsi="Arial"/>
          <w:sz w:val="22"/>
          <w:szCs w:val="22"/>
        </w:rPr>
        <w:t>La evolución clínica y el resultado viroló</w:t>
      </w:r>
      <w:r>
        <w:rPr>
          <w:rFonts w:ascii="Arial" w:hAnsi="Arial"/>
          <w:sz w:val="22"/>
          <w:szCs w:val="22"/>
        </w:rPr>
        <w:t>gico e inmunológico no deberían</w:t>
      </w:r>
      <w:r w:rsidRPr="00F05AE4">
        <w:rPr>
          <w:rFonts w:ascii="Arial" w:hAnsi="Arial"/>
          <w:sz w:val="22"/>
          <w:szCs w:val="22"/>
        </w:rPr>
        <w:t xml:space="preserve"> considerarse métodos de estimación de la adherencia, sino más bien la consecuencia de</w:t>
      </w:r>
      <w:r w:rsidRPr="00450F5F">
        <w:rPr>
          <w:rFonts w:ascii="Arial" w:hAnsi="Arial"/>
          <w:sz w:val="22"/>
          <w:szCs w:val="22"/>
        </w:rPr>
        <w:t xml:space="preserve"> ésta</w:t>
      </w:r>
      <w:r w:rsidR="000542DC" w:rsidRPr="000542DC">
        <w:rPr>
          <w:rFonts w:ascii="Arial" w:hAnsi="Arial"/>
          <w:sz w:val="22"/>
          <w:szCs w:val="22"/>
          <w:highlight w:val="yellow"/>
          <w:vertAlign w:val="superscript"/>
        </w:rPr>
        <w:t>8</w:t>
      </w:r>
      <w:r w:rsidRPr="00F05AE4">
        <w:rPr>
          <w:rFonts w:ascii="Arial" w:hAnsi="Arial"/>
          <w:sz w:val="22"/>
          <w:szCs w:val="22"/>
        </w:rPr>
        <w:t>. En ese sentido, los estudios de adherencia deberían considerar sistemáticamente la relación entre sus resultados y los resultados virológicos de forma prospectiva.</w:t>
      </w:r>
    </w:p>
    <w:p w:rsidR="00AF5503" w:rsidRPr="006B14A5" w:rsidRDefault="006B14A5" w:rsidP="006E4569">
      <w:pPr>
        <w:spacing w:after="120" w:line="360" w:lineRule="auto"/>
        <w:ind w:firstLine="357"/>
        <w:jc w:val="both"/>
        <w:rPr>
          <w:rFonts w:ascii="Arial" w:hAnsi="Arial"/>
          <w:sz w:val="22"/>
          <w:szCs w:val="22"/>
          <w:highlight w:val="yellow"/>
        </w:rPr>
      </w:pPr>
      <w:r>
        <w:rPr>
          <w:rFonts w:ascii="Arial" w:hAnsi="Arial"/>
          <w:sz w:val="22"/>
          <w:szCs w:val="22"/>
          <w:highlight w:val="yellow"/>
        </w:rPr>
        <w:t>L</w:t>
      </w:r>
      <w:r w:rsidR="00531FC7">
        <w:rPr>
          <w:rFonts w:ascii="Arial" w:hAnsi="Arial"/>
          <w:sz w:val="22"/>
          <w:szCs w:val="22"/>
          <w:highlight w:val="yellow"/>
        </w:rPr>
        <w:t>a</w:t>
      </w:r>
      <w:r w:rsidR="00AF5503" w:rsidRPr="00DB77CB">
        <w:rPr>
          <w:rFonts w:ascii="Arial" w:hAnsi="Arial"/>
          <w:sz w:val="22"/>
          <w:szCs w:val="22"/>
          <w:highlight w:val="yellow"/>
        </w:rPr>
        <w:t xml:space="preserve"> carga viral indetectable no es un indicador perf</w:t>
      </w:r>
      <w:r w:rsidR="00531FC7">
        <w:rPr>
          <w:rFonts w:ascii="Arial" w:hAnsi="Arial"/>
          <w:sz w:val="22"/>
          <w:szCs w:val="22"/>
          <w:highlight w:val="yellow"/>
        </w:rPr>
        <w:t xml:space="preserve">ecto de alta adherencia al TAR y </w:t>
      </w:r>
      <w:r w:rsidR="00AF5503" w:rsidRPr="00DB77CB">
        <w:rPr>
          <w:rFonts w:ascii="Arial" w:hAnsi="Arial"/>
          <w:sz w:val="22"/>
          <w:szCs w:val="22"/>
          <w:highlight w:val="yellow"/>
        </w:rPr>
        <w:t>además no inform</w:t>
      </w:r>
      <w:r w:rsidR="006E4569">
        <w:rPr>
          <w:rFonts w:ascii="Arial" w:hAnsi="Arial"/>
          <w:sz w:val="22"/>
          <w:szCs w:val="22"/>
          <w:highlight w:val="yellow"/>
        </w:rPr>
        <w:t>a de los patrones de adherencia</w:t>
      </w:r>
      <w:r w:rsidR="000542DC">
        <w:rPr>
          <w:rFonts w:ascii="Arial" w:hAnsi="Arial"/>
          <w:sz w:val="22"/>
          <w:szCs w:val="22"/>
          <w:highlight w:val="yellow"/>
          <w:vertAlign w:val="superscript"/>
        </w:rPr>
        <w:t>9</w:t>
      </w:r>
      <w:r>
        <w:rPr>
          <w:rFonts w:ascii="Arial" w:hAnsi="Arial"/>
          <w:sz w:val="22"/>
          <w:szCs w:val="22"/>
          <w:highlight w:val="yellow"/>
        </w:rPr>
        <w:t>.</w:t>
      </w:r>
      <w:r w:rsidR="00C05A2B">
        <w:rPr>
          <w:rFonts w:ascii="Arial" w:hAnsi="Arial"/>
          <w:sz w:val="22"/>
          <w:szCs w:val="22"/>
        </w:rPr>
        <w:t xml:space="preserve"> Sin embargo, el </w:t>
      </w:r>
      <w:r w:rsidR="00C05A2B" w:rsidRPr="00C05A2B">
        <w:rPr>
          <w:rFonts w:ascii="Arial" w:hAnsi="Arial"/>
          <w:sz w:val="22"/>
          <w:szCs w:val="22"/>
        </w:rPr>
        <w:t xml:space="preserve">control de la carga viral es un método indirecto útil y asequible en la práctica asistencial para la valoración de la adherencia. </w:t>
      </w:r>
    </w:p>
    <w:p w:rsidR="00AF5503" w:rsidRDefault="00AF5503" w:rsidP="009E6B48">
      <w:pPr>
        <w:spacing w:after="120" w:line="360" w:lineRule="auto"/>
        <w:ind w:firstLine="357"/>
        <w:jc w:val="both"/>
        <w:rPr>
          <w:rFonts w:ascii="Arial" w:hAnsi="Arial"/>
          <w:sz w:val="22"/>
          <w:szCs w:val="22"/>
          <w:highlight w:val="yellow"/>
        </w:rPr>
      </w:pPr>
      <w:r>
        <w:rPr>
          <w:rFonts w:ascii="Arial" w:hAnsi="Arial"/>
          <w:sz w:val="22"/>
          <w:szCs w:val="22"/>
          <w:highlight w:val="yellow"/>
        </w:rPr>
        <w:t xml:space="preserve">En pacientes con supresión virológica y una adherencia </w:t>
      </w:r>
      <w:r w:rsidR="0079748A">
        <w:rPr>
          <w:rFonts w:ascii="Arial" w:hAnsi="Arial"/>
          <w:sz w:val="22"/>
          <w:szCs w:val="22"/>
          <w:highlight w:val="yellow"/>
        </w:rPr>
        <w:t>suboptima</w:t>
      </w:r>
      <w:r>
        <w:rPr>
          <w:rFonts w:ascii="Arial" w:hAnsi="Arial"/>
          <w:sz w:val="22"/>
          <w:szCs w:val="22"/>
          <w:highlight w:val="yellow"/>
        </w:rPr>
        <w:t xml:space="preserve"> se han observado niveles más altos de marcadores de inflamación y coagulopat</w:t>
      </w:r>
      <w:r w:rsidR="0079748A">
        <w:rPr>
          <w:rFonts w:ascii="Arial" w:hAnsi="Arial"/>
          <w:sz w:val="22"/>
          <w:szCs w:val="22"/>
          <w:highlight w:val="yellow"/>
        </w:rPr>
        <w:t>í</w:t>
      </w:r>
      <w:r>
        <w:rPr>
          <w:rFonts w:ascii="Arial" w:hAnsi="Arial"/>
          <w:sz w:val="22"/>
          <w:szCs w:val="22"/>
          <w:highlight w:val="yellow"/>
        </w:rPr>
        <w:t>a</w:t>
      </w:r>
      <w:r w:rsidR="000542DC">
        <w:rPr>
          <w:rFonts w:ascii="Arial" w:hAnsi="Arial"/>
          <w:sz w:val="22"/>
          <w:szCs w:val="22"/>
          <w:highlight w:val="yellow"/>
          <w:vertAlign w:val="superscript"/>
        </w:rPr>
        <w:t>12</w:t>
      </w:r>
      <w:r>
        <w:rPr>
          <w:rFonts w:ascii="Arial" w:hAnsi="Arial"/>
          <w:sz w:val="22"/>
          <w:szCs w:val="22"/>
          <w:highlight w:val="yellow"/>
        </w:rPr>
        <w:t xml:space="preserve">. </w:t>
      </w:r>
    </w:p>
    <w:p w:rsidR="009E6B48" w:rsidRDefault="00AF5503" w:rsidP="009E6B48">
      <w:pPr>
        <w:spacing w:after="120" w:line="360" w:lineRule="auto"/>
        <w:ind w:firstLine="357"/>
        <w:jc w:val="both"/>
        <w:rPr>
          <w:rFonts w:ascii="Arial" w:hAnsi="Arial"/>
          <w:sz w:val="22"/>
          <w:szCs w:val="22"/>
        </w:rPr>
      </w:pPr>
      <w:r>
        <w:rPr>
          <w:rFonts w:ascii="Arial" w:hAnsi="Arial"/>
          <w:sz w:val="22"/>
          <w:szCs w:val="22"/>
          <w:highlight w:val="yellow"/>
        </w:rPr>
        <w:t>Po</w:t>
      </w:r>
      <w:r w:rsidR="00EE5566">
        <w:rPr>
          <w:rFonts w:ascii="Arial" w:hAnsi="Arial"/>
          <w:sz w:val="22"/>
          <w:szCs w:val="22"/>
          <w:highlight w:val="yellow"/>
        </w:rPr>
        <w:t>r último, el seguimiento inmuno</w:t>
      </w:r>
      <w:r>
        <w:rPr>
          <w:rFonts w:ascii="Arial" w:hAnsi="Arial"/>
          <w:sz w:val="22"/>
          <w:szCs w:val="22"/>
          <w:highlight w:val="yellow"/>
        </w:rPr>
        <w:t>viroló</w:t>
      </w:r>
      <w:r w:rsidRPr="003D1754">
        <w:rPr>
          <w:rFonts w:ascii="Arial" w:hAnsi="Arial"/>
          <w:sz w:val="22"/>
          <w:szCs w:val="22"/>
          <w:highlight w:val="yellow"/>
        </w:rPr>
        <w:t>gico como medida de estimaci</w:t>
      </w:r>
      <w:r>
        <w:rPr>
          <w:rFonts w:ascii="Arial" w:hAnsi="Arial"/>
          <w:sz w:val="22"/>
          <w:szCs w:val="22"/>
          <w:highlight w:val="yellow"/>
        </w:rPr>
        <w:t xml:space="preserve">ón de adherencia al tratamiento </w:t>
      </w:r>
      <w:r w:rsidRPr="003D1754">
        <w:rPr>
          <w:rFonts w:ascii="Arial" w:hAnsi="Arial"/>
          <w:sz w:val="22"/>
          <w:szCs w:val="22"/>
          <w:highlight w:val="yellow"/>
        </w:rPr>
        <w:t>no apl</w:t>
      </w:r>
      <w:r>
        <w:rPr>
          <w:rFonts w:ascii="Arial" w:hAnsi="Arial"/>
          <w:sz w:val="22"/>
          <w:szCs w:val="22"/>
          <w:highlight w:val="yellow"/>
        </w:rPr>
        <w:t>ica al uso de PrEP.</w:t>
      </w:r>
      <w:r w:rsidRPr="003D1754">
        <w:rPr>
          <w:rFonts w:ascii="Arial" w:hAnsi="Arial"/>
          <w:sz w:val="22"/>
          <w:szCs w:val="22"/>
          <w:highlight w:val="yellow"/>
        </w:rPr>
        <w:t xml:space="preserve"> </w:t>
      </w:r>
    </w:p>
    <w:p w:rsidR="009E6B48" w:rsidRDefault="009E6B48" w:rsidP="009E6B48">
      <w:pPr>
        <w:spacing w:after="120" w:line="360" w:lineRule="auto"/>
        <w:jc w:val="both"/>
        <w:rPr>
          <w:rFonts w:ascii="Arial" w:hAnsi="Arial"/>
          <w:sz w:val="22"/>
          <w:szCs w:val="22"/>
        </w:rPr>
      </w:pPr>
    </w:p>
    <w:p w:rsidR="00AF5503" w:rsidRPr="009E6B48" w:rsidRDefault="00AF5503" w:rsidP="009E6B48">
      <w:pPr>
        <w:spacing w:after="120" w:line="360" w:lineRule="auto"/>
        <w:jc w:val="both"/>
        <w:rPr>
          <w:rFonts w:ascii="Arial" w:hAnsi="Arial"/>
          <w:sz w:val="22"/>
          <w:szCs w:val="22"/>
        </w:rPr>
      </w:pPr>
      <w:r w:rsidRPr="00C874C1">
        <w:rPr>
          <w:rFonts w:ascii="Arial" w:hAnsi="Arial"/>
          <w:b/>
          <w:i/>
          <w:sz w:val="22"/>
          <w:szCs w:val="22"/>
        </w:rPr>
        <w:t>Recomendaciones:</w:t>
      </w:r>
    </w:p>
    <w:p w:rsidR="00AF5503" w:rsidRPr="009E6B48" w:rsidRDefault="00AF5503" w:rsidP="008F67F2">
      <w:pPr>
        <w:pStyle w:val="Textoindependiente2"/>
        <w:numPr>
          <w:ilvl w:val="0"/>
          <w:numId w:val="32"/>
        </w:numPr>
        <w:spacing w:after="120" w:line="360" w:lineRule="auto"/>
        <w:rPr>
          <w:rFonts w:cs="Arial"/>
          <w:i/>
          <w:sz w:val="22"/>
          <w:szCs w:val="22"/>
        </w:rPr>
      </w:pPr>
      <w:r w:rsidRPr="009E6B48">
        <w:rPr>
          <w:rFonts w:cs="Arial"/>
          <w:i/>
          <w:sz w:val="22"/>
          <w:szCs w:val="22"/>
        </w:rPr>
        <w:t xml:space="preserve">Los métodos directos suelen adolecer de baja especificidad, por lo que no deben utilizarse individualmente </w:t>
      </w:r>
      <w:r w:rsidRPr="009E6B48">
        <w:rPr>
          <w:rFonts w:cs="Arial"/>
          <w:i/>
          <w:sz w:val="22"/>
          <w:szCs w:val="22"/>
          <w:highlight w:val="yellow"/>
        </w:rPr>
        <w:t>(</w:t>
      </w:r>
      <w:r w:rsidRPr="00EE5566">
        <w:rPr>
          <w:rFonts w:cs="Arial"/>
          <w:b/>
          <w:i/>
          <w:sz w:val="22"/>
          <w:szCs w:val="22"/>
          <w:highlight w:val="yellow"/>
        </w:rPr>
        <w:t>B</w:t>
      </w:r>
      <w:r w:rsidR="000542DC" w:rsidRPr="00EE5566">
        <w:rPr>
          <w:rFonts w:cs="Arial"/>
          <w:b/>
          <w:i/>
          <w:sz w:val="22"/>
          <w:szCs w:val="22"/>
          <w:highlight w:val="yellow"/>
        </w:rPr>
        <w:t>-II</w:t>
      </w:r>
      <w:r w:rsidRPr="00422F48">
        <w:rPr>
          <w:rFonts w:cs="Arial"/>
          <w:i/>
          <w:sz w:val="22"/>
          <w:szCs w:val="22"/>
          <w:highlight w:val="yellow"/>
        </w:rPr>
        <w:t>).</w:t>
      </w:r>
      <w:r w:rsidRPr="009E6B48">
        <w:rPr>
          <w:rFonts w:cs="Arial"/>
          <w:i/>
          <w:sz w:val="22"/>
          <w:szCs w:val="22"/>
        </w:rPr>
        <w:t xml:space="preserve"> Considerar su utilización sólo en el ámbito de la investigación.</w:t>
      </w:r>
      <w:r w:rsidR="000B3890" w:rsidRPr="009E6B48">
        <w:rPr>
          <w:rFonts w:cs="Arial"/>
          <w:i/>
          <w:sz w:val="22"/>
          <w:szCs w:val="22"/>
        </w:rPr>
        <w:t xml:space="preserve"> </w:t>
      </w:r>
    </w:p>
    <w:p w:rsidR="00C05A2B" w:rsidRPr="00E37E09" w:rsidRDefault="00AF5503" w:rsidP="00E37E09">
      <w:pPr>
        <w:pStyle w:val="Textoindependiente2"/>
        <w:numPr>
          <w:ilvl w:val="0"/>
          <w:numId w:val="32"/>
        </w:numPr>
        <w:spacing w:after="120" w:line="360" w:lineRule="auto"/>
        <w:rPr>
          <w:rFonts w:cs="Arial"/>
          <w:i/>
          <w:sz w:val="22"/>
          <w:szCs w:val="22"/>
        </w:rPr>
      </w:pPr>
      <w:r w:rsidRPr="009E6B48">
        <w:rPr>
          <w:rFonts w:cs="Arial"/>
          <w:i/>
          <w:sz w:val="22"/>
          <w:szCs w:val="22"/>
        </w:rPr>
        <w:t xml:space="preserve">La </w:t>
      </w:r>
      <w:r w:rsidR="00F16DEF">
        <w:rPr>
          <w:rFonts w:cs="Arial"/>
          <w:i/>
          <w:sz w:val="22"/>
          <w:szCs w:val="22"/>
        </w:rPr>
        <w:t xml:space="preserve">viremia plasmática </w:t>
      </w:r>
      <w:r w:rsidRPr="009E6B48">
        <w:rPr>
          <w:rFonts w:cs="Arial"/>
          <w:i/>
          <w:sz w:val="22"/>
          <w:szCs w:val="22"/>
        </w:rPr>
        <w:t xml:space="preserve">debe analizarse siempre que se estudie la adherencia, pero no debe considerarse como un método de estimación de ésta, sino como una consecuencia. </w:t>
      </w:r>
      <w:r w:rsidRPr="009E6B48">
        <w:rPr>
          <w:rFonts w:cs="Arial"/>
          <w:i/>
          <w:sz w:val="22"/>
          <w:szCs w:val="22"/>
          <w:highlight w:val="yellow"/>
        </w:rPr>
        <w:t>(</w:t>
      </w:r>
      <w:r w:rsidR="000542DC" w:rsidRPr="00EE5566">
        <w:rPr>
          <w:rFonts w:cs="Arial"/>
          <w:b/>
          <w:i/>
          <w:sz w:val="22"/>
          <w:szCs w:val="22"/>
          <w:highlight w:val="yellow"/>
        </w:rPr>
        <w:t>B-III</w:t>
      </w:r>
      <w:r w:rsidRPr="009E6B48">
        <w:rPr>
          <w:rFonts w:cs="Arial"/>
          <w:i/>
          <w:sz w:val="22"/>
          <w:szCs w:val="22"/>
          <w:highlight w:val="yellow"/>
        </w:rPr>
        <w:t>)</w:t>
      </w:r>
      <w:r w:rsidR="00F16DEF">
        <w:rPr>
          <w:rFonts w:cs="Arial"/>
          <w:i/>
          <w:sz w:val="22"/>
          <w:szCs w:val="22"/>
        </w:rPr>
        <w:t>.</w:t>
      </w:r>
    </w:p>
    <w:p w:rsidR="00AF5503" w:rsidRDefault="00AF5503" w:rsidP="00AF5503">
      <w:pPr>
        <w:jc w:val="both"/>
        <w:rPr>
          <w:rFonts w:ascii="Arial" w:hAnsi="Arial"/>
          <w:b/>
          <w:sz w:val="22"/>
          <w:szCs w:val="22"/>
          <w:u w:val="single"/>
        </w:rPr>
      </w:pPr>
    </w:p>
    <w:p w:rsidR="000A5370" w:rsidRDefault="000A5370" w:rsidP="00AF5503">
      <w:pPr>
        <w:jc w:val="both"/>
        <w:rPr>
          <w:rFonts w:ascii="Arial" w:hAnsi="Arial"/>
          <w:b/>
          <w:sz w:val="22"/>
          <w:szCs w:val="22"/>
        </w:rPr>
      </w:pPr>
    </w:p>
    <w:p w:rsidR="000A5370" w:rsidRDefault="000A5370" w:rsidP="00AF5503">
      <w:pPr>
        <w:jc w:val="both"/>
        <w:rPr>
          <w:rFonts w:ascii="Arial" w:hAnsi="Arial"/>
          <w:b/>
          <w:sz w:val="22"/>
          <w:szCs w:val="22"/>
        </w:rPr>
      </w:pPr>
    </w:p>
    <w:p w:rsidR="00AF5503" w:rsidRDefault="00AF5503" w:rsidP="00AF5503">
      <w:pPr>
        <w:jc w:val="both"/>
        <w:rPr>
          <w:rFonts w:ascii="Arial" w:hAnsi="Arial"/>
          <w:b/>
          <w:sz w:val="22"/>
          <w:szCs w:val="22"/>
        </w:rPr>
      </w:pPr>
      <w:r w:rsidRPr="00AF5503">
        <w:rPr>
          <w:rFonts w:ascii="Arial" w:hAnsi="Arial"/>
          <w:b/>
          <w:sz w:val="22"/>
          <w:szCs w:val="22"/>
        </w:rPr>
        <w:t>Bibliografía</w:t>
      </w:r>
    </w:p>
    <w:p w:rsidR="00C21BA2" w:rsidRPr="00ED4408" w:rsidRDefault="00C21BA2" w:rsidP="00C21BA2">
      <w:pPr>
        <w:jc w:val="both"/>
        <w:rPr>
          <w:rFonts w:ascii="Arial" w:hAnsi="Arial"/>
        </w:rPr>
      </w:pPr>
    </w:p>
    <w:p w:rsidR="00C21BA2" w:rsidRPr="000016F3" w:rsidRDefault="00D635EC" w:rsidP="00C21BA2">
      <w:pPr>
        <w:pStyle w:val="Prrafodelista"/>
        <w:numPr>
          <w:ilvl w:val="0"/>
          <w:numId w:val="17"/>
        </w:numPr>
        <w:jc w:val="both"/>
        <w:rPr>
          <w:rFonts w:ascii="Arial" w:hAnsi="Arial"/>
        </w:rPr>
      </w:pPr>
      <w:r w:rsidRPr="00EE5566">
        <w:rPr>
          <w:rFonts w:ascii="Arial" w:hAnsi="Arial"/>
          <w:highlight w:val="yellow"/>
        </w:rPr>
        <w:t>Ibarra O, Morillo R. Lo que debes saber sobre la adherencia al tratamiento. Grupo de adherencia terapéutica ADHEFAR de la SEFH. Badalona: Euromedice Vivactis; 2017</w:t>
      </w:r>
      <w:r w:rsidRPr="00ED4408">
        <w:rPr>
          <w:rFonts w:ascii="Arial" w:hAnsi="Arial"/>
        </w:rPr>
        <w:t>.</w:t>
      </w:r>
    </w:p>
    <w:p w:rsidR="00C21BA2" w:rsidRPr="000016F3" w:rsidRDefault="00D635EC" w:rsidP="00EE5566">
      <w:pPr>
        <w:pStyle w:val="Prrafodelista"/>
        <w:numPr>
          <w:ilvl w:val="0"/>
          <w:numId w:val="17"/>
        </w:numPr>
        <w:jc w:val="both"/>
        <w:rPr>
          <w:rFonts w:ascii="Arial" w:hAnsi="Arial"/>
          <w:lang w:val="en-US"/>
        </w:rPr>
      </w:pPr>
      <w:r w:rsidRPr="00ED4408">
        <w:rPr>
          <w:rFonts w:ascii="Arial" w:hAnsi="Arial"/>
          <w:lang w:val="en-US"/>
        </w:rPr>
        <w:t xml:space="preserve">Tuldra A, Fumaz CR, Ferrer MJ, et al. Prospective randomised two-arm controlled study to determine the efficacy of a specific intervention to improve long-term adherence to highly antiretroviral therapy. </w:t>
      </w:r>
      <w:r w:rsidRPr="009F027E">
        <w:rPr>
          <w:rFonts w:ascii="Arial" w:hAnsi="Arial"/>
          <w:lang w:val="en-US"/>
        </w:rPr>
        <w:t>J Acquir Immune Defic Syndr 2000; 25 (3):221-8.</w:t>
      </w:r>
    </w:p>
    <w:p w:rsidR="00C21BA2" w:rsidRPr="000016F3" w:rsidRDefault="00743E9F" w:rsidP="00EE5566">
      <w:pPr>
        <w:pStyle w:val="Prrafodelista"/>
        <w:numPr>
          <w:ilvl w:val="0"/>
          <w:numId w:val="17"/>
        </w:numPr>
        <w:jc w:val="both"/>
        <w:rPr>
          <w:rFonts w:ascii="Arial" w:hAnsi="Arial"/>
        </w:rPr>
      </w:pPr>
      <w:r w:rsidRPr="00ED4408">
        <w:rPr>
          <w:rFonts w:ascii="Arial" w:hAnsi="Arial"/>
          <w:lang w:val="en-US"/>
        </w:rPr>
        <w:t xml:space="preserve">Duran S, Solas C, Spire B, </w:t>
      </w:r>
      <w:r w:rsidR="00C21BA2" w:rsidRPr="00ED4408">
        <w:rPr>
          <w:rFonts w:ascii="Arial" w:hAnsi="Arial"/>
          <w:lang w:val="en-US"/>
        </w:rPr>
        <w:t>et al.”Do HIV-infected injecting drugs users over-report adherence to highy</w:t>
      </w:r>
      <w:r w:rsidR="009B2777">
        <w:rPr>
          <w:rFonts w:ascii="Arial" w:hAnsi="Arial"/>
          <w:lang w:val="en-US"/>
        </w:rPr>
        <w:t xml:space="preserve"> active antiretroviral therapy?</w:t>
      </w:r>
      <w:r w:rsidR="00C21BA2" w:rsidRPr="00ED4408">
        <w:rPr>
          <w:rFonts w:ascii="Arial" w:hAnsi="Arial"/>
          <w:lang w:val="en-US"/>
        </w:rPr>
        <w:t xml:space="preserve">. A comparison between patient´s self-reports and serum protease inhibitors concentrations in the French Manif 2000 cohort study. </w:t>
      </w:r>
      <w:r w:rsidR="00C21BA2" w:rsidRPr="00ED4408">
        <w:rPr>
          <w:rFonts w:ascii="Arial" w:hAnsi="Arial"/>
        </w:rPr>
        <w:t>AIDS 2001</w:t>
      </w:r>
      <w:r w:rsidRPr="00ED4408">
        <w:rPr>
          <w:rFonts w:ascii="Arial" w:hAnsi="Arial"/>
        </w:rPr>
        <w:t>; 15</w:t>
      </w:r>
      <w:r w:rsidR="00C21BA2" w:rsidRPr="00ED4408">
        <w:rPr>
          <w:rFonts w:ascii="Arial" w:hAnsi="Arial"/>
        </w:rPr>
        <w:t xml:space="preserve"> (8):1075-7.</w:t>
      </w:r>
    </w:p>
    <w:p w:rsidR="00C21BA2" w:rsidRPr="000016F3" w:rsidRDefault="00C21BA2" w:rsidP="00EE5566">
      <w:pPr>
        <w:pStyle w:val="Prrafodelista"/>
        <w:numPr>
          <w:ilvl w:val="0"/>
          <w:numId w:val="17"/>
        </w:numPr>
        <w:jc w:val="both"/>
        <w:rPr>
          <w:rFonts w:ascii="Arial" w:hAnsi="Arial"/>
          <w:lang w:val="en-US"/>
        </w:rPr>
      </w:pPr>
      <w:r w:rsidRPr="00ED4408">
        <w:rPr>
          <w:rFonts w:ascii="Arial" w:hAnsi="Arial"/>
        </w:rPr>
        <w:t>Alcoba M, Cuevas MJ, Perez-Simon MR, et al.</w:t>
      </w:r>
      <w:r w:rsidR="000B3890" w:rsidRPr="00ED4408">
        <w:rPr>
          <w:rFonts w:ascii="Arial" w:hAnsi="Arial"/>
        </w:rPr>
        <w:t xml:space="preserve"> </w:t>
      </w:r>
      <w:r w:rsidRPr="00ED4408">
        <w:rPr>
          <w:rFonts w:ascii="Arial" w:hAnsi="Arial"/>
          <w:lang w:val="en-US"/>
        </w:rPr>
        <w:t>HAART.</w:t>
      </w:r>
      <w:r w:rsidR="000B3890" w:rsidRPr="00ED4408">
        <w:rPr>
          <w:rFonts w:ascii="Arial" w:hAnsi="Arial"/>
          <w:lang w:val="en-US"/>
        </w:rPr>
        <w:t xml:space="preserve"> </w:t>
      </w:r>
      <w:r w:rsidRPr="00ED4408">
        <w:rPr>
          <w:rFonts w:ascii="Arial" w:hAnsi="Arial"/>
          <w:lang w:val="en-US"/>
        </w:rPr>
        <w:t>Adherence Working Group for the Province of Leon, Spain. Assessment of adherence to triple antiretroviral treatment including indinavir: role of the determination of plasma levels of indinavir.</w:t>
      </w:r>
      <w:r w:rsidR="009B2777">
        <w:rPr>
          <w:rFonts w:ascii="Arial" w:hAnsi="Arial"/>
          <w:lang w:val="en-US"/>
        </w:rPr>
        <w:t xml:space="preserve"> </w:t>
      </w:r>
      <w:r w:rsidRPr="00ED4408">
        <w:rPr>
          <w:rFonts w:ascii="Arial" w:hAnsi="Arial"/>
          <w:lang w:val="en-US"/>
        </w:rPr>
        <w:t>J Acquir Immune Defic Syndr 2003; 33 (2):253-8.</w:t>
      </w:r>
    </w:p>
    <w:p w:rsidR="00C21BA2" w:rsidRPr="000016F3" w:rsidRDefault="00C21BA2" w:rsidP="00EE5566">
      <w:pPr>
        <w:pStyle w:val="Prrafodelista"/>
        <w:numPr>
          <w:ilvl w:val="0"/>
          <w:numId w:val="17"/>
        </w:numPr>
        <w:jc w:val="both"/>
        <w:rPr>
          <w:rFonts w:ascii="Arial" w:hAnsi="Arial"/>
        </w:rPr>
      </w:pPr>
      <w:r w:rsidRPr="00ED4408">
        <w:rPr>
          <w:rFonts w:ascii="Arial" w:hAnsi="Arial"/>
        </w:rPr>
        <w:t xml:space="preserve">Pérez-Simón MR, Cuevas MJ, Ortega L, </w:t>
      </w:r>
      <w:r w:rsidR="00743E9F" w:rsidRPr="00ED4408">
        <w:rPr>
          <w:rFonts w:ascii="Arial" w:hAnsi="Arial"/>
        </w:rPr>
        <w:t>et al</w:t>
      </w:r>
      <w:r w:rsidRPr="00ED4408">
        <w:rPr>
          <w:rFonts w:ascii="Arial" w:hAnsi="Arial"/>
        </w:rPr>
        <w:t>. Valoración de la adherencia al tratamiento antirretroviral: papel de la determinación de la concentración plasmática de los fármacos no análogos de nucleósidos. Med Clin (Barc)</w:t>
      </w:r>
      <w:r w:rsidR="00743E9F" w:rsidRPr="00ED4408">
        <w:rPr>
          <w:rFonts w:ascii="Arial" w:hAnsi="Arial"/>
        </w:rPr>
        <w:t xml:space="preserve"> </w:t>
      </w:r>
      <w:r w:rsidRPr="00ED4408">
        <w:rPr>
          <w:rFonts w:ascii="Arial" w:hAnsi="Arial"/>
        </w:rPr>
        <w:t>2003; 120 (18):701-3.</w:t>
      </w:r>
      <w:r w:rsidR="000B3890" w:rsidRPr="00ED4408">
        <w:rPr>
          <w:rFonts w:ascii="Arial" w:hAnsi="Arial"/>
        </w:rPr>
        <w:t xml:space="preserve"> </w:t>
      </w:r>
    </w:p>
    <w:p w:rsidR="00C21BA2" w:rsidRPr="000016F3" w:rsidRDefault="00743E9F" w:rsidP="00EE5566">
      <w:pPr>
        <w:pStyle w:val="Prrafodelista"/>
        <w:numPr>
          <w:ilvl w:val="0"/>
          <w:numId w:val="17"/>
        </w:numPr>
        <w:jc w:val="both"/>
        <w:rPr>
          <w:rFonts w:ascii="Arial" w:hAnsi="Arial"/>
          <w:lang w:val="en-US"/>
        </w:rPr>
      </w:pPr>
      <w:r w:rsidRPr="00ED4408">
        <w:rPr>
          <w:rFonts w:ascii="Arial" w:hAnsi="Arial"/>
          <w:lang w:val="en-US"/>
        </w:rPr>
        <w:t>Quiros-Roldan E, Torti C, Lapadula G, et al.</w:t>
      </w:r>
      <w:r w:rsidR="00C21BA2" w:rsidRPr="00ED4408">
        <w:rPr>
          <w:rFonts w:ascii="Arial" w:hAnsi="Arial"/>
          <w:lang w:val="en-US"/>
        </w:rPr>
        <w:t>Adherence and plasma drug concentrations are predictors of confirmed virologic response after 24-week salvage highly active antiretroviral therapy. AIDS Patient CARE and STDS 2007</w:t>
      </w:r>
      <w:r w:rsidRPr="00ED4408">
        <w:rPr>
          <w:rFonts w:ascii="Arial" w:hAnsi="Arial"/>
          <w:lang w:val="en-US"/>
        </w:rPr>
        <w:t>; 21</w:t>
      </w:r>
      <w:r w:rsidR="00C21BA2" w:rsidRPr="00ED4408">
        <w:rPr>
          <w:rFonts w:ascii="Arial" w:hAnsi="Arial"/>
          <w:lang w:val="en-US"/>
        </w:rPr>
        <w:t xml:space="preserve"> (2):92-9.</w:t>
      </w:r>
    </w:p>
    <w:p w:rsidR="00C21BA2" w:rsidRPr="000016F3" w:rsidRDefault="00C21BA2" w:rsidP="00C21BA2">
      <w:pPr>
        <w:pStyle w:val="Prrafodelista"/>
        <w:numPr>
          <w:ilvl w:val="0"/>
          <w:numId w:val="17"/>
        </w:numPr>
        <w:jc w:val="both"/>
        <w:rPr>
          <w:rFonts w:ascii="Arial" w:hAnsi="Arial"/>
        </w:rPr>
      </w:pPr>
      <w:r w:rsidRPr="00C21BA2">
        <w:rPr>
          <w:rFonts w:ascii="Arial" w:hAnsi="Arial"/>
          <w:lang w:val="en-US"/>
        </w:rPr>
        <w:t xml:space="preserve">Duong M, Piroth L, Peytavin G, et al . Value of patient self-report and plasma human immunodeficiency virus protease inhibitor level as markers of adherence to antiretroviral therapy: relationship to virologic response. </w:t>
      </w:r>
      <w:r w:rsidRPr="00C21BA2">
        <w:rPr>
          <w:rFonts w:ascii="Arial" w:hAnsi="Arial"/>
        </w:rPr>
        <w:t>Clin Infect Dis 2001</w:t>
      </w:r>
      <w:r w:rsidR="00743E9F" w:rsidRPr="00C21BA2">
        <w:rPr>
          <w:rFonts w:ascii="Arial" w:hAnsi="Arial"/>
        </w:rPr>
        <w:t>; 33</w:t>
      </w:r>
      <w:r w:rsidRPr="00C21BA2">
        <w:rPr>
          <w:rFonts w:ascii="Arial" w:hAnsi="Arial"/>
        </w:rPr>
        <w:t xml:space="preserve"> (3):386-92.</w:t>
      </w:r>
    </w:p>
    <w:p w:rsidR="0054575B" w:rsidRPr="000016F3" w:rsidRDefault="00C21BA2" w:rsidP="0054575B">
      <w:pPr>
        <w:pStyle w:val="Prrafodelista"/>
        <w:numPr>
          <w:ilvl w:val="0"/>
          <w:numId w:val="17"/>
        </w:numPr>
        <w:jc w:val="both"/>
        <w:rPr>
          <w:rFonts w:ascii="Arial" w:hAnsi="Arial"/>
          <w:highlight w:val="yellow"/>
        </w:rPr>
      </w:pPr>
      <w:r w:rsidRPr="00EE5566">
        <w:rPr>
          <w:rFonts w:ascii="Arial" w:hAnsi="Arial"/>
          <w:highlight w:val="yellow"/>
        </w:rPr>
        <w:t>Fernandez X, Luque S, González E et al. Fracaso virológico de distintos tipos de tratamiento antirretroviral en una cohorte de pacientes con muy baja adherencia. Enferm Infecc Microbiol Clin. Nov 2018</w:t>
      </w:r>
      <w:r w:rsidR="0022469D" w:rsidRPr="00EE5566">
        <w:rPr>
          <w:rFonts w:ascii="Arial" w:hAnsi="Arial"/>
          <w:highlight w:val="yellow"/>
        </w:rPr>
        <w:t>; 36</w:t>
      </w:r>
      <w:r w:rsidRPr="00EE5566">
        <w:rPr>
          <w:rFonts w:ascii="Arial" w:hAnsi="Arial"/>
          <w:highlight w:val="yellow"/>
        </w:rPr>
        <w:t>(Espec Cong 3):91-92</w:t>
      </w:r>
      <w:r w:rsidR="0054575B" w:rsidRPr="00EE5566">
        <w:rPr>
          <w:rFonts w:ascii="Arial" w:hAnsi="Arial"/>
          <w:highlight w:val="yellow"/>
        </w:rPr>
        <w:t>.</w:t>
      </w:r>
    </w:p>
    <w:p w:rsidR="0054575B" w:rsidRPr="00F879AF" w:rsidRDefault="0054575B" w:rsidP="00EE5566">
      <w:pPr>
        <w:pStyle w:val="Prrafodelista"/>
        <w:numPr>
          <w:ilvl w:val="0"/>
          <w:numId w:val="17"/>
        </w:numPr>
        <w:jc w:val="both"/>
        <w:rPr>
          <w:rFonts w:ascii="Arial" w:hAnsi="Arial"/>
          <w:lang w:val="en-US"/>
        </w:rPr>
      </w:pPr>
      <w:r w:rsidRPr="00EE5566">
        <w:rPr>
          <w:rFonts w:ascii="Arial" w:hAnsi="Arial"/>
          <w:highlight w:val="yellow"/>
        </w:rPr>
        <w:t xml:space="preserve">Castillo-Mancilla JR, Haberar JE. </w:t>
      </w:r>
      <w:r w:rsidRPr="00EE5566">
        <w:rPr>
          <w:rFonts w:ascii="Arial" w:hAnsi="Arial"/>
          <w:highlight w:val="yellow"/>
          <w:lang w:val="en-US"/>
        </w:rPr>
        <w:t>Adherence Measurements in HIV: New Advancements in Pha</w:t>
      </w:r>
      <w:r w:rsidR="00F879AF">
        <w:rPr>
          <w:rFonts w:ascii="Arial" w:hAnsi="Arial"/>
          <w:highlight w:val="yellow"/>
          <w:lang w:val="en-US"/>
        </w:rPr>
        <w:t>r</w:t>
      </w:r>
      <w:r w:rsidRPr="00EE5566">
        <w:rPr>
          <w:rFonts w:ascii="Arial" w:hAnsi="Arial"/>
          <w:highlight w:val="yellow"/>
          <w:lang w:val="en-US"/>
        </w:rPr>
        <w:t xml:space="preserve">macologic Methods and Real-Time Monitoring. </w:t>
      </w:r>
      <w:r w:rsidRPr="00F879AF">
        <w:rPr>
          <w:rFonts w:ascii="Arial" w:hAnsi="Arial"/>
          <w:highlight w:val="yellow"/>
          <w:lang w:val="en-US"/>
        </w:rPr>
        <w:t>Curr HIV/AIDS Rep. 2018; 15 (1): 49-59</w:t>
      </w:r>
      <w:r w:rsidRPr="00F879AF">
        <w:rPr>
          <w:rFonts w:ascii="Arial" w:hAnsi="Arial"/>
          <w:lang w:val="en-US"/>
        </w:rPr>
        <w:t xml:space="preserve">. </w:t>
      </w:r>
    </w:p>
    <w:p w:rsidR="00C85033" w:rsidRPr="000016F3" w:rsidRDefault="0054575B" w:rsidP="00C85033">
      <w:pPr>
        <w:pStyle w:val="Prrafodelista"/>
        <w:numPr>
          <w:ilvl w:val="0"/>
          <w:numId w:val="17"/>
        </w:numPr>
        <w:jc w:val="both"/>
        <w:rPr>
          <w:rFonts w:ascii="Arial" w:hAnsi="Arial"/>
        </w:rPr>
      </w:pPr>
      <w:r w:rsidRPr="00500C6E">
        <w:rPr>
          <w:rFonts w:ascii="Arial" w:hAnsi="Arial"/>
          <w:lang w:val="fr-FR"/>
        </w:rPr>
        <w:t xml:space="preserve">Podsadecki TJ, Vrijens BC, Tousset EP, et al. </w:t>
      </w:r>
      <w:r w:rsidRPr="0054575B">
        <w:rPr>
          <w:rFonts w:ascii="Arial" w:hAnsi="Arial"/>
          <w:lang w:val="en-US"/>
        </w:rPr>
        <w:t xml:space="preserve">«White coat compliance» limits the reliability of therapeutic drug monitoring in HIV-1-infected patients. </w:t>
      </w:r>
      <w:r w:rsidRPr="0054575B">
        <w:rPr>
          <w:rFonts w:ascii="Arial" w:hAnsi="Arial"/>
        </w:rPr>
        <w:t>HIV Clin Trials. August 2008</w:t>
      </w:r>
      <w:r w:rsidR="0022469D" w:rsidRPr="0054575B">
        <w:rPr>
          <w:rFonts w:ascii="Arial" w:hAnsi="Arial"/>
        </w:rPr>
        <w:t>; 9</w:t>
      </w:r>
      <w:r w:rsidRPr="0054575B">
        <w:rPr>
          <w:rFonts w:ascii="Arial" w:hAnsi="Arial"/>
        </w:rPr>
        <w:t>(4):238-46.</w:t>
      </w:r>
    </w:p>
    <w:p w:rsidR="00C85033" w:rsidRPr="000016F3" w:rsidRDefault="00C85033" w:rsidP="00EE5566">
      <w:pPr>
        <w:pStyle w:val="Prrafodelista"/>
        <w:numPr>
          <w:ilvl w:val="0"/>
          <w:numId w:val="17"/>
        </w:numPr>
        <w:jc w:val="both"/>
        <w:rPr>
          <w:rFonts w:ascii="Arial" w:hAnsi="Arial"/>
          <w:highlight w:val="yellow"/>
        </w:rPr>
      </w:pPr>
      <w:r w:rsidRPr="00EE5566">
        <w:rPr>
          <w:rFonts w:ascii="Arial" w:hAnsi="Arial"/>
          <w:highlight w:val="yellow"/>
          <w:lang w:val="en-US"/>
        </w:rPr>
        <w:t xml:space="preserve">Phillips TK, Sinxadi P, Abrams EJ, et al. A Comparison of Plasma Efavirenz and Tenofovir, Dried Blood Spot Tenofovir-Diphosphate, and Self-Reported Adherence to Predict Virologic Suppression Among South African Women. </w:t>
      </w:r>
      <w:r w:rsidRPr="00EE5566">
        <w:rPr>
          <w:rFonts w:ascii="Arial" w:hAnsi="Arial"/>
          <w:highlight w:val="yellow"/>
        </w:rPr>
        <w:t>J Acqui</w:t>
      </w:r>
      <w:r w:rsidR="0022469D" w:rsidRPr="00EE5566">
        <w:rPr>
          <w:rFonts w:ascii="Arial" w:hAnsi="Arial"/>
          <w:highlight w:val="yellow"/>
        </w:rPr>
        <w:t xml:space="preserve">r Immune Defic Syndr </w:t>
      </w:r>
      <w:r w:rsidRPr="00EE5566">
        <w:rPr>
          <w:rFonts w:ascii="Arial" w:hAnsi="Arial"/>
          <w:highlight w:val="yellow"/>
        </w:rPr>
        <w:t>2019</w:t>
      </w:r>
      <w:r w:rsidR="00A713AD" w:rsidRPr="00EE5566">
        <w:rPr>
          <w:rFonts w:ascii="Arial" w:hAnsi="Arial"/>
          <w:highlight w:val="yellow"/>
        </w:rPr>
        <w:t>; 81</w:t>
      </w:r>
      <w:r w:rsidRPr="00EE5566">
        <w:rPr>
          <w:rFonts w:ascii="Arial" w:hAnsi="Arial"/>
          <w:highlight w:val="yellow"/>
        </w:rPr>
        <w:t>(3):311-8.</w:t>
      </w:r>
    </w:p>
    <w:p w:rsidR="00C85033" w:rsidRPr="00C85033" w:rsidRDefault="00C85033" w:rsidP="008F67F2">
      <w:pPr>
        <w:pStyle w:val="Prrafodelista"/>
        <w:numPr>
          <w:ilvl w:val="0"/>
          <w:numId w:val="17"/>
        </w:numPr>
        <w:jc w:val="both"/>
        <w:rPr>
          <w:rFonts w:ascii="Arial" w:hAnsi="Arial"/>
          <w:lang w:val="en-US"/>
        </w:rPr>
      </w:pPr>
      <w:r w:rsidRPr="00EE5566">
        <w:rPr>
          <w:rFonts w:ascii="Arial" w:hAnsi="Arial"/>
          <w:highlight w:val="yellow"/>
          <w:lang w:val="en-US"/>
        </w:rPr>
        <w:t>Castillo-Mancilla JR, Brown TT, Erlandson KM, et al. Suboptimal Adherence to Combination Antiretroviral Therapy Is Associated With Higher Levels of Inflammation Despite HIV Suppression. Clin Infect Dis 2016;</w:t>
      </w:r>
      <w:r w:rsidR="0022469D" w:rsidRPr="00EE5566">
        <w:rPr>
          <w:rFonts w:ascii="Arial" w:hAnsi="Arial"/>
          <w:highlight w:val="yellow"/>
          <w:lang w:val="en-US"/>
        </w:rPr>
        <w:t xml:space="preserve"> </w:t>
      </w:r>
      <w:r w:rsidRPr="00EE5566">
        <w:rPr>
          <w:rFonts w:ascii="Arial" w:hAnsi="Arial"/>
          <w:highlight w:val="yellow"/>
          <w:lang w:val="en-US"/>
        </w:rPr>
        <w:t>63(12):1661-7</w:t>
      </w:r>
      <w:r w:rsidRPr="00C85033">
        <w:rPr>
          <w:rFonts w:ascii="Arial" w:hAnsi="Arial"/>
          <w:lang w:val="en-US"/>
        </w:rPr>
        <w:t>.</w:t>
      </w:r>
    </w:p>
    <w:p w:rsidR="00C85033" w:rsidRPr="00C85033" w:rsidRDefault="00C85033" w:rsidP="00C85033">
      <w:pPr>
        <w:jc w:val="both"/>
        <w:rPr>
          <w:rFonts w:ascii="Arial" w:hAnsi="Arial"/>
          <w:lang w:val="en-US"/>
        </w:rPr>
      </w:pPr>
    </w:p>
    <w:p w:rsidR="00D635EC" w:rsidRPr="004F20EE" w:rsidRDefault="00D635EC" w:rsidP="002E1D69">
      <w:pPr>
        <w:jc w:val="both"/>
        <w:rPr>
          <w:sz w:val="22"/>
          <w:lang w:val="en-US"/>
        </w:rPr>
      </w:pPr>
    </w:p>
    <w:p w:rsidR="001175F6" w:rsidRPr="000A5370" w:rsidRDefault="001175F6" w:rsidP="00A40211">
      <w:pPr>
        <w:pStyle w:val="Ttulo2"/>
        <w:spacing w:before="0" w:after="120" w:line="360" w:lineRule="auto"/>
        <w:ind w:firstLine="357"/>
        <w:jc w:val="both"/>
        <w:rPr>
          <w:rFonts w:ascii="Arial" w:hAnsi="Arial" w:cs="Arial"/>
          <w:sz w:val="24"/>
          <w:szCs w:val="24"/>
        </w:rPr>
      </w:pPr>
      <w:r w:rsidRPr="000A5370">
        <w:rPr>
          <w:rFonts w:ascii="Arial" w:hAnsi="Arial" w:cs="Arial"/>
          <w:sz w:val="24"/>
          <w:szCs w:val="24"/>
          <w:lang w:val="en-US"/>
        </w:rPr>
        <w:t xml:space="preserve"> </w:t>
      </w:r>
      <w:bookmarkStart w:id="20" w:name="_Toc22622684"/>
      <w:r w:rsidR="00167DA4" w:rsidRPr="000A5370">
        <w:rPr>
          <w:rFonts w:ascii="Arial" w:hAnsi="Arial" w:cs="Arial"/>
          <w:sz w:val="24"/>
          <w:szCs w:val="24"/>
        </w:rPr>
        <w:t>Métodos indirectos</w:t>
      </w:r>
      <w:bookmarkEnd w:id="20"/>
    </w:p>
    <w:p w:rsidR="00A40211" w:rsidRPr="00A40211" w:rsidRDefault="00A40211" w:rsidP="00A40211"/>
    <w:p w:rsidR="00167DA4" w:rsidRPr="0022469D" w:rsidRDefault="00167DA4" w:rsidP="00A40211">
      <w:pPr>
        <w:pStyle w:val="Ttulo3"/>
        <w:spacing w:before="0" w:after="120" w:line="360" w:lineRule="auto"/>
        <w:ind w:left="0" w:firstLine="357"/>
        <w:jc w:val="both"/>
        <w:rPr>
          <w:rFonts w:ascii="Arial" w:hAnsi="Arial" w:cs="Arial"/>
          <w:sz w:val="22"/>
          <w:szCs w:val="22"/>
        </w:rPr>
      </w:pPr>
      <w:bookmarkStart w:id="21" w:name="_Toc22622685"/>
      <w:r w:rsidRPr="0022469D">
        <w:rPr>
          <w:rFonts w:ascii="Arial" w:hAnsi="Arial" w:cs="Arial"/>
          <w:sz w:val="22"/>
          <w:szCs w:val="22"/>
        </w:rPr>
        <w:t>Valoración del profesional sanitario</w:t>
      </w:r>
      <w:bookmarkEnd w:id="21"/>
    </w:p>
    <w:p w:rsidR="00167DA4" w:rsidRPr="0022469D" w:rsidRDefault="00167DA4" w:rsidP="00A40211">
      <w:pPr>
        <w:spacing w:after="120" w:line="360" w:lineRule="auto"/>
        <w:ind w:firstLine="357"/>
        <w:jc w:val="both"/>
        <w:rPr>
          <w:rFonts w:ascii="Arial" w:hAnsi="Arial"/>
          <w:sz w:val="22"/>
          <w:szCs w:val="22"/>
        </w:rPr>
      </w:pPr>
      <w:r w:rsidRPr="0022469D">
        <w:rPr>
          <w:rFonts w:ascii="Arial" w:hAnsi="Arial"/>
          <w:sz w:val="22"/>
          <w:szCs w:val="22"/>
          <w:highlight w:val="yellow"/>
        </w:rPr>
        <w:t xml:space="preserve">La valoración de la adherencia de forma directa y subjetiva por parte de los </w:t>
      </w:r>
      <w:r w:rsidR="00585877">
        <w:rPr>
          <w:rFonts w:ascii="Arial" w:hAnsi="Arial"/>
          <w:sz w:val="22"/>
          <w:szCs w:val="22"/>
          <w:highlight w:val="yellow"/>
        </w:rPr>
        <w:t>profesionales sanitarios</w:t>
      </w:r>
      <w:r w:rsidRPr="0022469D">
        <w:rPr>
          <w:rFonts w:ascii="Arial" w:hAnsi="Arial"/>
          <w:sz w:val="22"/>
          <w:szCs w:val="22"/>
          <w:highlight w:val="yellow"/>
        </w:rPr>
        <w:t xml:space="preserve"> es el método más utilizado por su mayor sencillez</w:t>
      </w:r>
      <w:r w:rsidR="001175F6" w:rsidRPr="0022469D">
        <w:rPr>
          <w:rFonts w:ascii="Arial" w:hAnsi="Arial"/>
          <w:sz w:val="22"/>
          <w:szCs w:val="22"/>
        </w:rPr>
        <w:t>.</w:t>
      </w:r>
    </w:p>
    <w:p w:rsidR="00167DA4" w:rsidRPr="0022469D" w:rsidRDefault="00167DA4" w:rsidP="005C778D">
      <w:pPr>
        <w:spacing w:after="120" w:line="360" w:lineRule="auto"/>
        <w:ind w:firstLine="357"/>
        <w:jc w:val="both"/>
        <w:rPr>
          <w:rFonts w:ascii="Arial" w:hAnsi="Arial"/>
          <w:sz w:val="22"/>
          <w:szCs w:val="22"/>
        </w:rPr>
      </w:pPr>
      <w:r w:rsidRPr="0022469D">
        <w:rPr>
          <w:rFonts w:ascii="Arial" w:hAnsi="Arial"/>
          <w:sz w:val="22"/>
          <w:szCs w:val="22"/>
        </w:rPr>
        <w:t>Sin embargo, las diferentes experiencias publicadas han demostrado que los profesionales sanitarios sobreestiman notablemente la adherencia de los pacientes cuando ésta se compara con otros métodos</w:t>
      </w:r>
      <w:r w:rsidRPr="0022469D">
        <w:rPr>
          <w:rFonts w:ascii="Arial" w:hAnsi="Arial"/>
          <w:sz w:val="22"/>
          <w:szCs w:val="22"/>
          <w:vertAlign w:val="superscript"/>
        </w:rPr>
        <w:t>1</w:t>
      </w:r>
      <w:r w:rsidR="005C778D" w:rsidRPr="0022469D">
        <w:rPr>
          <w:rFonts w:ascii="Arial" w:hAnsi="Arial"/>
          <w:sz w:val="22"/>
          <w:szCs w:val="22"/>
          <w:vertAlign w:val="superscript"/>
        </w:rPr>
        <w:t>, 2</w:t>
      </w:r>
      <w:r w:rsidR="001175F6" w:rsidRPr="0022469D">
        <w:rPr>
          <w:rFonts w:ascii="Arial" w:hAnsi="Arial"/>
          <w:sz w:val="22"/>
          <w:szCs w:val="22"/>
        </w:rPr>
        <w:t xml:space="preserve">. </w:t>
      </w:r>
    </w:p>
    <w:p w:rsidR="00167DA4" w:rsidRPr="0022469D" w:rsidRDefault="00167DA4" w:rsidP="005C778D">
      <w:pPr>
        <w:spacing w:after="120" w:line="360" w:lineRule="auto"/>
        <w:ind w:firstLine="357"/>
        <w:jc w:val="both"/>
        <w:rPr>
          <w:rFonts w:ascii="Arial" w:hAnsi="Arial"/>
          <w:sz w:val="22"/>
          <w:szCs w:val="22"/>
        </w:rPr>
      </w:pPr>
      <w:r w:rsidRPr="0022469D">
        <w:rPr>
          <w:rFonts w:ascii="Arial" w:hAnsi="Arial"/>
          <w:sz w:val="22"/>
          <w:szCs w:val="22"/>
          <w:highlight w:val="yellow"/>
        </w:rPr>
        <w:t>Para obtener resultados más fiables, es recome</w:t>
      </w:r>
      <w:r w:rsidR="003A1C87">
        <w:rPr>
          <w:rFonts w:ascii="Arial" w:hAnsi="Arial"/>
          <w:sz w:val="22"/>
          <w:szCs w:val="22"/>
          <w:highlight w:val="yellow"/>
        </w:rPr>
        <w:t>ndable que la entrevista motivacional s</w:t>
      </w:r>
      <w:r w:rsidRPr="0022469D">
        <w:rPr>
          <w:rFonts w:ascii="Arial" w:hAnsi="Arial"/>
          <w:sz w:val="22"/>
          <w:szCs w:val="22"/>
          <w:highlight w:val="yellow"/>
        </w:rPr>
        <w:t xml:space="preserve">e realice de una manera abierta, sin prejuicios, y preguntando al paciente por el número de dosis omitidas en un periodo de tiempo concreto. Por ejemplo: </w:t>
      </w:r>
      <w:r w:rsidRPr="0022469D">
        <w:rPr>
          <w:rFonts w:ascii="Arial" w:hAnsi="Arial"/>
          <w:i/>
          <w:sz w:val="22"/>
          <w:szCs w:val="22"/>
          <w:highlight w:val="yellow"/>
        </w:rPr>
        <w:t>“Sé que es difícil tomar los medicamentos todos los días. La mayoría de los pacientes no los toma alguna vez. Pensando en las últimas 2 semanas, ¿cuántas veces no los ha tomado?”</w:t>
      </w:r>
      <w:r w:rsidRPr="0022469D">
        <w:rPr>
          <w:rFonts w:ascii="Arial" w:hAnsi="Arial"/>
          <w:sz w:val="22"/>
          <w:szCs w:val="22"/>
          <w:highlight w:val="yellow"/>
          <w:vertAlign w:val="superscript"/>
        </w:rPr>
        <w:t>3</w:t>
      </w:r>
      <w:r w:rsidRPr="0022469D">
        <w:rPr>
          <w:rFonts w:ascii="Arial" w:hAnsi="Arial"/>
          <w:sz w:val="22"/>
          <w:szCs w:val="22"/>
          <w:highlight w:val="yellow"/>
        </w:rPr>
        <w:t>.</w:t>
      </w:r>
    </w:p>
    <w:p w:rsidR="00167DA4" w:rsidRPr="0022469D" w:rsidRDefault="00167DA4" w:rsidP="005C778D">
      <w:pPr>
        <w:spacing w:after="120" w:line="360" w:lineRule="auto"/>
        <w:ind w:firstLine="357"/>
        <w:jc w:val="both"/>
        <w:rPr>
          <w:rFonts w:ascii="Arial" w:hAnsi="Arial"/>
          <w:sz w:val="22"/>
          <w:szCs w:val="22"/>
        </w:rPr>
      </w:pPr>
      <w:r w:rsidRPr="0022469D">
        <w:rPr>
          <w:rFonts w:ascii="Arial" w:hAnsi="Arial"/>
          <w:sz w:val="22"/>
          <w:szCs w:val="22"/>
          <w:highlight w:val="yellow"/>
        </w:rPr>
        <w:t>En cualquier caso, la valoración directa y subjetiva por parte del profesional sanitario siempre deberá complementarse con otros métodos de valoración.</w:t>
      </w:r>
    </w:p>
    <w:p w:rsidR="000016F3" w:rsidRDefault="000016F3" w:rsidP="00A40211">
      <w:pPr>
        <w:spacing w:after="120" w:line="360" w:lineRule="auto"/>
        <w:jc w:val="both"/>
        <w:rPr>
          <w:rFonts w:ascii="Arial" w:hAnsi="Arial"/>
          <w:sz w:val="22"/>
          <w:szCs w:val="22"/>
        </w:rPr>
      </w:pPr>
    </w:p>
    <w:p w:rsidR="00167DA4" w:rsidRPr="0022469D" w:rsidRDefault="00167DA4" w:rsidP="00A40211">
      <w:pPr>
        <w:spacing w:after="120" w:line="360" w:lineRule="auto"/>
        <w:jc w:val="both"/>
        <w:rPr>
          <w:rFonts w:ascii="Arial" w:hAnsi="Arial"/>
          <w:b/>
          <w:i/>
          <w:sz w:val="22"/>
          <w:szCs w:val="22"/>
        </w:rPr>
      </w:pPr>
      <w:r w:rsidRPr="0022469D">
        <w:rPr>
          <w:rFonts w:ascii="Arial" w:hAnsi="Arial"/>
          <w:b/>
          <w:i/>
          <w:sz w:val="22"/>
          <w:szCs w:val="22"/>
        </w:rPr>
        <w:t xml:space="preserve">Recomendaciones: </w:t>
      </w:r>
    </w:p>
    <w:p w:rsidR="00167DA4" w:rsidRDefault="006809D8" w:rsidP="003C04F6">
      <w:pPr>
        <w:pStyle w:val="Prrafodelista"/>
        <w:numPr>
          <w:ilvl w:val="0"/>
          <w:numId w:val="33"/>
        </w:numPr>
        <w:spacing w:after="120" w:line="360" w:lineRule="auto"/>
        <w:ind w:left="714" w:hanging="357"/>
        <w:contextualSpacing w:val="0"/>
        <w:jc w:val="both"/>
        <w:rPr>
          <w:rFonts w:ascii="Arial" w:hAnsi="Arial"/>
          <w:i/>
          <w:sz w:val="22"/>
          <w:szCs w:val="22"/>
        </w:rPr>
      </w:pPr>
      <w:r>
        <w:rPr>
          <w:rFonts w:ascii="Arial" w:hAnsi="Arial"/>
          <w:i/>
          <w:sz w:val="22"/>
          <w:szCs w:val="22"/>
        </w:rPr>
        <w:t>Se recomienda e</w:t>
      </w:r>
      <w:r w:rsidR="00167DA4" w:rsidRPr="00A40211">
        <w:rPr>
          <w:rFonts w:ascii="Arial" w:hAnsi="Arial"/>
          <w:i/>
          <w:sz w:val="22"/>
          <w:szCs w:val="22"/>
        </w:rPr>
        <w:t xml:space="preserve">vitar la valoración directa y subjetiva por parte del profesional sanitario </w:t>
      </w:r>
      <w:r w:rsidR="00167DA4" w:rsidRPr="00A40211">
        <w:rPr>
          <w:rFonts w:ascii="Arial" w:hAnsi="Arial"/>
          <w:i/>
          <w:sz w:val="22"/>
          <w:szCs w:val="22"/>
          <w:highlight w:val="yellow"/>
        </w:rPr>
        <w:t>como único método de valoración</w:t>
      </w:r>
      <w:r w:rsidR="00167DA4" w:rsidRPr="00A40211">
        <w:rPr>
          <w:rFonts w:ascii="Arial" w:hAnsi="Arial"/>
          <w:i/>
          <w:sz w:val="22"/>
          <w:szCs w:val="22"/>
        </w:rPr>
        <w:t xml:space="preserve">, por su conocida sobreestimación, ya que puede provocar decisiones </w:t>
      </w:r>
      <w:r w:rsidR="009B2777" w:rsidRPr="00A40211">
        <w:rPr>
          <w:rFonts w:ascii="Arial" w:hAnsi="Arial"/>
          <w:i/>
          <w:sz w:val="22"/>
          <w:szCs w:val="22"/>
        </w:rPr>
        <w:t>sub</w:t>
      </w:r>
      <w:r w:rsidR="0079748A">
        <w:rPr>
          <w:rFonts w:ascii="Arial" w:hAnsi="Arial"/>
          <w:i/>
          <w:sz w:val="22"/>
          <w:szCs w:val="22"/>
        </w:rPr>
        <w:t>ó</w:t>
      </w:r>
      <w:r w:rsidR="009B2777" w:rsidRPr="00A40211">
        <w:rPr>
          <w:rFonts w:ascii="Arial" w:hAnsi="Arial"/>
          <w:i/>
          <w:sz w:val="22"/>
          <w:szCs w:val="22"/>
        </w:rPr>
        <w:t>ptima</w:t>
      </w:r>
      <w:r w:rsidR="009B2777">
        <w:rPr>
          <w:rFonts w:ascii="Arial" w:hAnsi="Arial"/>
          <w:i/>
          <w:sz w:val="22"/>
          <w:szCs w:val="22"/>
        </w:rPr>
        <w:t>s</w:t>
      </w:r>
      <w:r w:rsidR="00167DA4" w:rsidRPr="00A40211">
        <w:rPr>
          <w:rFonts w:ascii="Arial" w:hAnsi="Arial"/>
          <w:i/>
          <w:sz w:val="22"/>
          <w:szCs w:val="22"/>
        </w:rPr>
        <w:t xml:space="preserve"> </w:t>
      </w:r>
      <w:r w:rsidR="00167DA4" w:rsidRPr="00A40211">
        <w:rPr>
          <w:rFonts w:ascii="Arial" w:hAnsi="Arial"/>
          <w:i/>
          <w:sz w:val="22"/>
          <w:szCs w:val="22"/>
          <w:highlight w:val="yellow"/>
        </w:rPr>
        <w:t>(</w:t>
      </w:r>
      <w:r w:rsidR="00167DA4" w:rsidRPr="00EE5566">
        <w:rPr>
          <w:rFonts w:ascii="Arial" w:hAnsi="Arial"/>
          <w:b/>
          <w:i/>
          <w:sz w:val="22"/>
          <w:szCs w:val="22"/>
          <w:highlight w:val="yellow"/>
        </w:rPr>
        <w:t>B-II</w:t>
      </w:r>
      <w:r w:rsidR="00167DA4" w:rsidRPr="00A40211">
        <w:rPr>
          <w:rFonts w:ascii="Arial" w:hAnsi="Arial"/>
          <w:i/>
          <w:sz w:val="22"/>
          <w:szCs w:val="22"/>
          <w:highlight w:val="yellow"/>
        </w:rPr>
        <w:t>).</w:t>
      </w:r>
    </w:p>
    <w:p w:rsidR="003A1C87" w:rsidRPr="003A1C87" w:rsidRDefault="003A1C87" w:rsidP="003C04F6">
      <w:pPr>
        <w:pStyle w:val="Prrafodelista"/>
        <w:numPr>
          <w:ilvl w:val="0"/>
          <w:numId w:val="33"/>
        </w:numPr>
        <w:spacing w:after="120" w:line="360" w:lineRule="auto"/>
        <w:ind w:left="714" w:hanging="357"/>
        <w:contextualSpacing w:val="0"/>
        <w:rPr>
          <w:rFonts w:ascii="Arial" w:hAnsi="Arial"/>
          <w:i/>
          <w:sz w:val="22"/>
          <w:szCs w:val="22"/>
        </w:rPr>
      </w:pPr>
      <w:r w:rsidRPr="003A1C87">
        <w:rPr>
          <w:rFonts w:ascii="Arial" w:hAnsi="Arial"/>
          <w:i/>
          <w:sz w:val="22"/>
          <w:szCs w:val="22"/>
        </w:rPr>
        <w:t>El control de la carga viral es un método indirecto útil y asequible en la práctica asistencial para la valoración de la adherencia. (</w:t>
      </w:r>
      <w:r w:rsidRPr="001D5CC1">
        <w:rPr>
          <w:rFonts w:ascii="Arial" w:hAnsi="Arial"/>
          <w:b/>
          <w:i/>
          <w:sz w:val="22"/>
          <w:szCs w:val="22"/>
        </w:rPr>
        <w:t>C-III</w:t>
      </w:r>
      <w:r w:rsidRPr="003A1C87">
        <w:rPr>
          <w:rFonts w:ascii="Arial" w:hAnsi="Arial"/>
          <w:i/>
          <w:sz w:val="22"/>
          <w:szCs w:val="22"/>
        </w:rPr>
        <w:t>)</w:t>
      </w:r>
    </w:p>
    <w:p w:rsidR="003A1C87" w:rsidRPr="00A40211" w:rsidRDefault="003A1C87" w:rsidP="003C04F6">
      <w:pPr>
        <w:pStyle w:val="Prrafodelista"/>
        <w:spacing w:after="120" w:line="360" w:lineRule="auto"/>
        <w:contextualSpacing w:val="0"/>
        <w:jc w:val="both"/>
        <w:rPr>
          <w:rFonts w:ascii="Arial" w:hAnsi="Arial"/>
          <w:i/>
          <w:sz w:val="22"/>
          <w:szCs w:val="22"/>
        </w:rPr>
      </w:pPr>
    </w:p>
    <w:p w:rsidR="008B7357" w:rsidRPr="008B7357" w:rsidRDefault="008B7357" w:rsidP="008B7357">
      <w:bookmarkStart w:id="22" w:name="_Toc22622686"/>
    </w:p>
    <w:p w:rsidR="00167DA4" w:rsidRPr="008B7357" w:rsidRDefault="00A40211" w:rsidP="00A40211">
      <w:pPr>
        <w:pStyle w:val="Ttulo3"/>
        <w:numPr>
          <w:ilvl w:val="0"/>
          <w:numId w:val="0"/>
        </w:numPr>
        <w:spacing w:before="0" w:after="120" w:line="360" w:lineRule="auto"/>
        <w:ind w:firstLine="357"/>
        <w:jc w:val="both"/>
        <w:rPr>
          <w:rFonts w:ascii="Arial" w:hAnsi="Arial" w:cs="Arial"/>
          <w:sz w:val="22"/>
          <w:szCs w:val="22"/>
        </w:rPr>
      </w:pPr>
      <w:r w:rsidRPr="008B7357">
        <w:rPr>
          <w:rFonts w:ascii="Arial" w:hAnsi="Arial" w:cs="Arial"/>
          <w:sz w:val="22"/>
          <w:szCs w:val="22"/>
        </w:rPr>
        <w:t xml:space="preserve">2.  </w:t>
      </w:r>
      <w:r w:rsidR="00411C19" w:rsidRPr="008B7357">
        <w:rPr>
          <w:rFonts w:ascii="Arial" w:hAnsi="Arial" w:cs="Arial"/>
          <w:sz w:val="22"/>
          <w:szCs w:val="22"/>
        </w:rPr>
        <w:t>S</w:t>
      </w:r>
      <w:r w:rsidR="00167DA4" w:rsidRPr="008B7357">
        <w:rPr>
          <w:rFonts w:ascii="Arial" w:hAnsi="Arial" w:cs="Arial"/>
          <w:sz w:val="22"/>
          <w:szCs w:val="22"/>
        </w:rPr>
        <w:t>istemas de control electrónico</w:t>
      </w:r>
      <w:bookmarkEnd w:id="22"/>
    </w:p>
    <w:p w:rsidR="00167DA4" w:rsidRPr="0022469D" w:rsidRDefault="00167DA4" w:rsidP="00A40211">
      <w:pPr>
        <w:autoSpaceDE w:val="0"/>
        <w:autoSpaceDN w:val="0"/>
        <w:adjustRightInd w:val="0"/>
        <w:spacing w:after="120" w:line="360" w:lineRule="auto"/>
        <w:ind w:firstLine="357"/>
        <w:jc w:val="both"/>
        <w:rPr>
          <w:rFonts w:ascii="Arial" w:hAnsi="Arial"/>
          <w:sz w:val="22"/>
          <w:szCs w:val="22"/>
        </w:rPr>
      </w:pPr>
      <w:r w:rsidRPr="0022469D">
        <w:rPr>
          <w:rFonts w:ascii="Arial" w:hAnsi="Arial"/>
          <w:sz w:val="22"/>
          <w:szCs w:val="22"/>
        </w:rPr>
        <w:t xml:space="preserve">Los sistemas de control electrónico de apertura de los envases (tipo </w:t>
      </w:r>
      <w:r w:rsidRPr="0022469D">
        <w:rPr>
          <w:rFonts w:ascii="Arial" w:hAnsi="Arial"/>
          <w:i/>
          <w:sz w:val="22"/>
          <w:szCs w:val="22"/>
          <w:highlight w:val="yellow"/>
        </w:rPr>
        <w:t>Medication Event Monitoring System</w:t>
      </w:r>
      <w:r w:rsidRPr="0022469D">
        <w:rPr>
          <w:rFonts w:ascii="Arial" w:hAnsi="Arial"/>
          <w:sz w:val="22"/>
          <w:szCs w:val="22"/>
          <w:highlight w:val="yellow"/>
        </w:rPr>
        <w:t xml:space="preserve"> –MEMS- o </w:t>
      </w:r>
      <w:r w:rsidRPr="0022469D">
        <w:rPr>
          <w:rFonts w:ascii="Arial" w:hAnsi="Arial"/>
          <w:i/>
          <w:sz w:val="22"/>
          <w:szCs w:val="22"/>
          <w:highlight w:val="yellow"/>
        </w:rPr>
        <w:t>Electronic Drug Monitors</w:t>
      </w:r>
      <w:r w:rsidRPr="0022469D">
        <w:rPr>
          <w:rFonts w:ascii="Arial" w:hAnsi="Arial"/>
          <w:sz w:val="22"/>
          <w:szCs w:val="22"/>
          <w:highlight w:val="yellow"/>
        </w:rPr>
        <w:t xml:space="preserve"> –EDM</w:t>
      </w:r>
      <w:r w:rsidRPr="0022469D">
        <w:rPr>
          <w:rFonts w:ascii="Arial" w:hAnsi="Arial"/>
          <w:sz w:val="22"/>
          <w:szCs w:val="22"/>
        </w:rPr>
        <w:t xml:space="preserve">-) son dispositivos a modo de tapa que contienen un microprocesador que registra </w:t>
      </w:r>
      <w:r w:rsidRPr="0022469D">
        <w:rPr>
          <w:rFonts w:ascii="Arial" w:hAnsi="Arial"/>
          <w:sz w:val="22"/>
          <w:szCs w:val="22"/>
          <w:highlight w:val="yellow"/>
        </w:rPr>
        <w:t>el día y la hora</w:t>
      </w:r>
      <w:r w:rsidRPr="0022469D">
        <w:rPr>
          <w:rFonts w:ascii="Arial" w:hAnsi="Arial"/>
          <w:sz w:val="22"/>
          <w:szCs w:val="22"/>
        </w:rPr>
        <w:t xml:space="preserve"> en que se ha abierto el envase. </w:t>
      </w:r>
      <w:r w:rsidRPr="0022469D">
        <w:rPr>
          <w:rFonts w:ascii="Arial" w:hAnsi="Arial"/>
          <w:sz w:val="22"/>
          <w:szCs w:val="22"/>
          <w:highlight w:val="yellow"/>
        </w:rPr>
        <w:t xml:space="preserve">Esos datos pueden ser procesados posteriormente o a tiempo real. </w:t>
      </w:r>
    </w:p>
    <w:p w:rsidR="00167DA4" w:rsidRPr="0022469D" w:rsidRDefault="00167DA4" w:rsidP="00A40211">
      <w:pPr>
        <w:autoSpaceDE w:val="0"/>
        <w:autoSpaceDN w:val="0"/>
        <w:adjustRightInd w:val="0"/>
        <w:spacing w:after="120" w:line="360" w:lineRule="auto"/>
        <w:ind w:firstLine="357"/>
        <w:jc w:val="both"/>
        <w:rPr>
          <w:rFonts w:ascii="Arial" w:hAnsi="Arial"/>
          <w:sz w:val="22"/>
          <w:szCs w:val="22"/>
        </w:rPr>
      </w:pPr>
      <w:r w:rsidRPr="0022469D">
        <w:rPr>
          <w:rFonts w:ascii="Arial" w:hAnsi="Arial"/>
          <w:sz w:val="22"/>
          <w:szCs w:val="22"/>
        </w:rPr>
        <w:t>Por el momento son el método más objetivo y fiable, teniendo una alta correlación con la efectividad del tratamiento</w:t>
      </w:r>
      <w:r w:rsidRPr="0022469D">
        <w:rPr>
          <w:rFonts w:ascii="Arial" w:hAnsi="Arial"/>
          <w:sz w:val="22"/>
          <w:szCs w:val="22"/>
          <w:vertAlign w:val="superscript"/>
        </w:rPr>
        <w:t>2</w:t>
      </w:r>
      <w:r w:rsidR="00ED2080">
        <w:rPr>
          <w:rFonts w:ascii="Arial" w:hAnsi="Arial"/>
          <w:sz w:val="22"/>
          <w:szCs w:val="22"/>
          <w:vertAlign w:val="superscript"/>
        </w:rPr>
        <w:t>,</w:t>
      </w:r>
      <w:r w:rsidR="005C778D" w:rsidRPr="0022469D">
        <w:rPr>
          <w:rFonts w:ascii="Arial" w:hAnsi="Arial"/>
          <w:sz w:val="22"/>
          <w:szCs w:val="22"/>
          <w:vertAlign w:val="superscript"/>
        </w:rPr>
        <w:t>4</w:t>
      </w:r>
      <w:r w:rsidRPr="0022469D">
        <w:rPr>
          <w:rFonts w:ascii="Arial" w:hAnsi="Arial"/>
          <w:sz w:val="22"/>
          <w:szCs w:val="22"/>
        </w:rPr>
        <w:t>. De esta forma, han servido como referencia en algunas publicaciones para establecer la validez de otros métodos</w:t>
      </w:r>
      <w:r w:rsidRPr="0022469D">
        <w:rPr>
          <w:rFonts w:ascii="Arial" w:hAnsi="Arial"/>
          <w:sz w:val="22"/>
          <w:szCs w:val="22"/>
          <w:vertAlign w:val="superscript"/>
        </w:rPr>
        <w:t>5-7</w:t>
      </w:r>
      <w:r w:rsidR="001175F6" w:rsidRPr="0022469D">
        <w:rPr>
          <w:rFonts w:ascii="Arial" w:hAnsi="Arial"/>
          <w:sz w:val="22"/>
          <w:szCs w:val="22"/>
        </w:rPr>
        <w:t>.</w:t>
      </w:r>
    </w:p>
    <w:p w:rsidR="00167DA4" w:rsidRDefault="00167DA4" w:rsidP="00A40211">
      <w:pPr>
        <w:spacing w:after="120" w:line="360" w:lineRule="auto"/>
        <w:ind w:firstLine="357"/>
        <w:jc w:val="both"/>
        <w:rPr>
          <w:rFonts w:ascii="Arial" w:hAnsi="Arial"/>
          <w:sz w:val="22"/>
          <w:szCs w:val="22"/>
        </w:rPr>
      </w:pPr>
      <w:r w:rsidRPr="0022469D">
        <w:rPr>
          <w:rFonts w:ascii="Arial" w:hAnsi="Arial"/>
          <w:sz w:val="22"/>
          <w:szCs w:val="22"/>
          <w:highlight w:val="yellow"/>
        </w:rPr>
        <w:t xml:space="preserve">No obstante, entre sus limitaciones están su elevado coste, que hace que se utilicen mayoritariamente en el ámbito de la investigación, la exigencia de una colaboración por parte del paciente, la necesidad de tener que acondicionar la medicación en el dispositivo, la posibilidad de manipulación, y el hecho de que la apertura del envase no implique necesariamente la toma de la medicación ni pueda </w:t>
      </w:r>
      <w:r w:rsidRPr="005314BE">
        <w:rPr>
          <w:rFonts w:ascii="Arial" w:hAnsi="Arial"/>
          <w:sz w:val="22"/>
          <w:szCs w:val="22"/>
          <w:highlight w:val="yellow"/>
        </w:rPr>
        <w:t xml:space="preserve">excluirse </w:t>
      </w:r>
      <w:r>
        <w:rPr>
          <w:rFonts w:ascii="Arial" w:hAnsi="Arial"/>
          <w:sz w:val="22"/>
          <w:szCs w:val="22"/>
          <w:highlight w:val="yellow"/>
        </w:rPr>
        <w:t>ésta</w:t>
      </w:r>
      <w:r w:rsidRPr="005314BE">
        <w:rPr>
          <w:rFonts w:ascii="Arial" w:hAnsi="Arial"/>
          <w:sz w:val="22"/>
          <w:szCs w:val="22"/>
          <w:highlight w:val="yellow"/>
        </w:rPr>
        <w:t xml:space="preserve"> a pesar de no quedar registrada en el dispositivo</w:t>
      </w:r>
      <w:r w:rsidRPr="00F217B0">
        <w:rPr>
          <w:rFonts w:ascii="Arial" w:hAnsi="Arial"/>
          <w:sz w:val="22"/>
          <w:szCs w:val="22"/>
          <w:highlight w:val="yellow"/>
          <w:vertAlign w:val="superscript"/>
        </w:rPr>
        <w:t>8</w:t>
      </w:r>
      <w:r w:rsidRPr="005314BE">
        <w:rPr>
          <w:rFonts w:ascii="Arial" w:hAnsi="Arial"/>
          <w:sz w:val="22"/>
          <w:szCs w:val="22"/>
          <w:highlight w:val="yellow"/>
        </w:rPr>
        <w:t>.</w:t>
      </w:r>
      <w:r w:rsidRPr="00F05AE4">
        <w:rPr>
          <w:rFonts w:ascii="Arial" w:hAnsi="Arial"/>
          <w:sz w:val="22"/>
          <w:szCs w:val="22"/>
        </w:rPr>
        <w:t xml:space="preserve"> </w:t>
      </w:r>
      <w:r w:rsidRPr="00ED2080">
        <w:rPr>
          <w:rFonts w:ascii="Arial" w:hAnsi="Arial"/>
          <w:sz w:val="22"/>
          <w:szCs w:val="22"/>
        </w:rPr>
        <w:t>Además,</w:t>
      </w:r>
      <w:r w:rsidRPr="00F05AE4">
        <w:rPr>
          <w:rFonts w:ascii="Arial" w:hAnsi="Arial"/>
          <w:sz w:val="22"/>
          <w:szCs w:val="22"/>
        </w:rPr>
        <w:t xml:space="preserve"> aceptar el dispositivo y la presencia cont</w:t>
      </w:r>
      <w:r>
        <w:rPr>
          <w:rFonts w:ascii="Arial" w:hAnsi="Arial"/>
          <w:sz w:val="22"/>
          <w:szCs w:val="22"/>
        </w:rPr>
        <w:t xml:space="preserve">inua de un sistema de registro </w:t>
      </w:r>
      <w:r w:rsidRPr="00F05AE4">
        <w:rPr>
          <w:rFonts w:ascii="Arial" w:hAnsi="Arial"/>
          <w:sz w:val="22"/>
          <w:szCs w:val="22"/>
        </w:rPr>
        <w:t>debe ser considerado como un posible sesgo a la hora de valorar la adherencia.</w:t>
      </w:r>
    </w:p>
    <w:p w:rsidR="00167DA4" w:rsidRPr="001175F6" w:rsidRDefault="00167DA4" w:rsidP="005C778D">
      <w:pPr>
        <w:spacing w:after="120" w:line="360" w:lineRule="auto"/>
        <w:ind w:firstLine="357"/>
        <w:jc w:val="both"/>
        <w:rPr>
          <w:rFonts w:ascii="Arial" w:hAnsi="Arial"/>
          <w:sz w:val="22"/>
          <w:szCs w:val="22"/>
        </w:rPr>
      </w:pPr>
      <w:r w:rsidRPr="00D76220">
        <w:rPr>
          <w:rFonts w:ascii="Arial" w:hAnsi="Arial"/>
          <w:sz w:val="22"/>
          <w:szCs w:val="22"/>
          <w:highlight w:val="yellow"/>
        </w:rPr>
        <w:t>Recientemente han aparecido los “</w:t>
      </w:r>
      <w:r w:rsidRPr="00077F5F">
        <w:rPr>
          <w:rFonts w:ascii="Arial" w:hAnsi="Arial"/>
          <w:i/>
          <w:sz w:val="22"/>
          <w:szCs w:val="22"/>
          <w:highlight w:val="yellow"/>
        </w:rPr>
        <w:t>Digital Medicine Systems</w:t>
      </w:r>
      <w:r w:rsidRPr="00D76220">
        <w:rPr>
          <w:rFonts w:ascii="Arial" w:hAnsi="Arial"/>
          <w:sz w:val="22"/>
          <w:szCs w:val="22"/>
          <w:highlight w:val="yellow"/>
        </w:rPr>
        <w:t>” (DMS), sensores ingeribles dentro de una cápsula, que incluye el medicamento, y que al exponerse al ácido gástrico transmiten una señal a un parche cutáneo indicando la ingesta del mismo. En la actualidad se están desarrollando varios ensayos clínicos para evaluar su utilidad en la medición de la adherencia a</w:t>
      </w:r>
      <w:r>
        <w:rPr>
          <w:rFonts w:ascii="Arial" w:hAnsi="Arial"/>
          <w:sz w:val="22"/>
          <w:szCs w:val="22"/>
          <w:highlight w:val="yellow"/>
        </w:rPr>
        <w:t>l tratamiento</w:t>
      </w:r>
      <w:r w:rsidRPr="00D76220">
        <w:rPr>
          <w:rFonts w:ascii="Arial" w:hAnsi="Arial"/>
          <w:sz w:val="22"/>
          <w:szCs w:val="22"/>
          <w:highlight w:val="yellow"/>
        </w:rPr>
        <w:t xml:space="preserve"> antirretroviral</w:t>
      </w:r>
      <w:r w:rsidRPr="007D18DD">
        <w:rPr>
          <w:rFonts w:ascii="Arial" w:hAnsi="Arial"/>
          <w:sz w:val="22"/>
          <w:szCs w:val="22"/>
          <w:highlight w:val="yellow"/>
          <w:vertAlign w:val="superscript"/>
        </w:rPr>
        <w:t>9</w:t>
      </w:r>
      <w:r w:rsidRPr="00D76220">
        <w:rPr>
          <w:rFonts w:ascii="Arial" w:hAnsi="Arial"/>
          <w:sz w:val="22"/>
          <w:szCs w:val="22"/>
          <w:highlight w:val="yellow"/>
        </w:rPr>
        <w:t>.</w:t>
      </w:r>
    </w:p>
    <w:p w:rsidR="00167DA4" w:rsidRDefault="00167DA4" w:rsidP="005C778D">
      <w:pPr>
        <w:spacing w:after="120" w:line="360" w:lineRule="auto"/>
        <w:ind w:firstLine="357"/>
        <w:jc w:val="both"/>
        <w:rPr>
          <w:rFonts w:ascii="Arial" w:hAnsi="Arial"/>
          <w:sz w:val="22"/>
          <w:szCs w:val="22"/>
        </w:rPr>
      </w:pPr>
      <w:r>
        <w:rPr>
          <w:rFonts w:ascii="Arial" w:hAnsi="Arial"/>
          <w:sz w:val="22"/>
          <w:szCs w:val="22"/>
          <w:highlight w:val="yellow"/>
        </w:rPr>
        <w:t>Por último, d</w:t>
      </w:r>
      <w:r w:rsidRPr="00E606EC">
        <w:rPr>
          <w:rFonts w:ascii="Arial" w:hAnsi="Arial"/>
          <w:sz w:val="22"/>
          <w:szCs w:val="22"/>
          <w:highlight w:val="yellow"/>
        </w:rPr>
        <w:t xml:space="preserve">entro de los sistemas de control electrónico también </w:t>
      </w:r>
      <w:r>
        <w:rPr>
          <w:rFonts w:ascii="Arial" w:hAnsi="Arial"/>
          <w:sz w:val="22"/>
          <w:szCs w:val="22"/>
          <w:highlight w:val="yellow"/>
        </w:rPr>
        <w:t>puede incluirse</w:t>
      </w:r>
      <w:r w:rsidRPr="00E606EC">
        <w:rPr>
          <w:rFonts w:ascii="Arial" w:hAnsi="Arial"/>
          <w:sz w:val="22"/>
          <w:szCs w:val="22"/>
          <w:highlight w:val="yellow"/>
        </w:rPr>
        <w:t xml:space="preserve"> la utilización de aplicaciones móviles que, aunque su objetivo principal es la promoción de la adherencia mediante recordatorios y educación sanitaria</w:t>
      </w:r>
      <w:r w:rsidRPr="007D18DD">
        <w:rPr>
          <w:rFonts w:ascii="Arial" w:hAnsi="Arial"/>
          <w:sz w:val="22"/>
          <w:szCs w:val="22"/>
          <w:highlight w:val="yellow"/>
          <w:vertAlign w:val="superscript"/>
        </w:rPr>
        <w:t>10</w:t>
      </w:r>
      <w:r w:rsidRPr="00E606EC">
        <w:rPr>
          <w:rFonts w:ascii="Arial" w:hAnsi="Arial"/>
          <w:sz w:val="22"/>
          <w:szCs w:val="22"/>
          <w:highlight w:val="yellow"/>
        </w:rPr>
        <w:t>, pueden utilizarse para registrar la toma de la medicación y monitorizar la adherencia</w:t>
      </w:r>
      <w:r w:rsidRPr="00F217B0">
        <w:rPr>
          <w:rFonts w:ascii="Arial" w:hAnsi="Arial"/>
          <w:sz w:val="22"/>
          <w:szCs w:val="22"/>
          <w:highlight w:val="yellow"/>
          <w:vertAlign w:val="superscript"/>
        </w:rPr>
        <w:t>8</w:t>
      </w:r>
      <w:r w:rsidRPr="00E606EC">
        <w:rPr>
          <w:rFonts w:ascii="Arial" w:hAnsi="Arial"/>
          <w:sz w:val="22"/>
          <w:szCs w:val="22"/>
          <w:highlight w:val="yellow"/>
        </w:rPr>
        <w:t>.</w:t>
      </w:r>
      <w:r>
        <w:rPr>
          <w:rFonts w:ascii="Arial" w:hAnsi="Arial"/>
          <w:sz w:val="22"/>
          <w:szCs w:val="22"/>
        </w:rPr>
        <w:t xml:space="preserve"> </w:t>
      </w:r>
      <w:r>
        <w:rPr>
          <w:rFonts w:ascii="Arial" w:hAnsi="Arial"/>
          <w:sz w:val="22"/>
          <w:szCs w:val="22"/>
          <w:highlight w:val="yellow"/>
        </w:rPr>
        <w:t>No obstante</w:t>
      </w:r>
      <w:r w:rsidRPr="006D75D4">
        <w:rPr>
          <w:rFonts w:ascii="Arial" w:hAnsi="Arial"/>
          <w:sz w:val="22"/>
          <w:szCs w:val="22"/>
          <w:highlight w:val="yellow"/>
        </w:rPr>
        <w:t>, est</w:t>
      </w:r>
      <w:r>
        <w:rPr>
          <w:rFonts w:ascii="Arial" w:hAnsi="Arial"/>
          <w:sz w:val="22"/>
          <w:szCs w:val="22"/>
          <w:highlight w:val="yellow"/>
        </w:rPr>
        <w:t>e</w:t>
      </w:r>
      <w:r w:rsidRPr="006D75D4">
        <w:rPr>
          <w:rFonts w:ascii="Arial" w:hAnsi="Arial"/>
          <w:sz w:val="22"/>
          <w:szCs w:val="22"/>
          <w:highlight w:val="yellow"/>
        </w:rPr>
        <w:t xml:space="preserve"> </w:t>
      </w:r>
      <w:r>
        <w:rPr>
          <w:rFonts w:ascii="Arial" w:hAnsi="Arial"/>
          <w:sz w:val="22"/>
          <w:szCs w:val="22"/>
          <w:highlight w:val="yellow"/>
        </w:rPr>
        <w:t xml:space="preserve">método </w:t>
      </w:r>
      <w:r w:rsidRPr="006D75D4">
        <w:rPr>
          <w:rFonts w:ascii="Arial" w:hAnsi="Arial"/>
          <w:sz w:val="22"/>
          <w:szCs w:val="22"/>
          <w:highlight w:val="yellow"/>
        </w:rPr>
        <w:t>no ha sido aún validad</w:t>
      </w:r>
      <w:r>
        <w:rPr>
          <w:rFonts w:ascii="Arial" w:hAnsi="Arial"/>
          <w:sz w:val="22"/>
          <w:szCs w:val="22"/>
          <w:highlight w:val="yellow"/>
        </w:rPr>
        <w:t>o</w:t>
      </w:r>
      <w:r w:rsidRPr="006D75D4">
        <w:rPr>
          <w:rFonts w:ascii="Arial" w:hAnsi="Arial"/>
          <w:sz w:val="22"/>
          <w:szCs w:val="22"/>
          <w:highlight w:val="yellow"/>
        </w:rPr>
        <w:t xml:space="preserve"> como método de medida de la adherencia al tratamiento antirretroviral.</w:t>
      </w:r>
    </w:p>
    <w:p w:rsidR="000016F3" w:rsidRDefault="000016F3" w:rsidP="00167DA4">
      <w:pPr>
        <w:spacing w:line="360" w:lineRule="auto"/>
        <w:jc w:val="both"/>
        <w:rPr>
          <w:rFonts w:ascii="Arial" w:hAnsi="Arial"/>
          <w:b/>
          <w:sz w:val="22"/>
          <w:szCs w:val="22"/>
        </w:rPr>
      </w:pPr>
    </w:p>
    <w:p w:rsidR="00167DA4" w:rsidRPr="00C874C1" w:rsidRDefault="007F5261" w:rsidP="00167DA4">
      <w:pPr>
        <w:spacing w:line="360" w:lineRule="auto"/>
        <w:jc w:val="both"/>
        <w:rPr>
          <w:rFonts w:ascii="Arial" w:hAnsi="Arial"/>
          <w:b/>
          <w:i/>
          <w:sz w:val="22"/>
          <w:szCs w:val="22"/>
        </w:rPr>
      </w:pPr>
      <w:r>
        <w:rPr>
          <w:rFonts w:ascii="Arial" w:hAnsi="Arial"/>
          <w:b/>
          <w:i/>
          <w:sz w:val="22"/>
          <w:szCs w:val="22"/>
        </w:rPr>
        <w:t>Recomendaciones</w:t>
      </w:r>
      <w:r w:rsidR="00167DA4" w:rsidRPr="00C874C1">
        <w:rPr>
          <w:rFonts w:ascii="Arial" w:hAnsi="Arial"/>
          <w:b/>
          <w:i/>
          <w:sz w:val="22"/>
          <w:szCs w:val="22"/>
        </w:rPr>
        <w:t xml:space="preserve"> </w:t>
      </w:r>
    </w:p>
    <w:p w:rsidR="00167DA4" w:rsidRPr="00A713AD" w:rsidRDefault="00167DA4" w:rsidP="00167DA4">
      <w:pPr>
        <w:spacing w:line="360" w:lineRule="auto"/>
        <w:jc w:val="both"/>
        <w:rPr>
          <w:rFonts w:ascii="Arial" w:hAnsi="Arial"/>
          <w:b/>
          <w:i/>
          <w:sz w:val="22"/>
          <w:szCs w:val="22"/>
        </w:rPr>
      </w:pPr>
    </w:p>
    <w:p w:rsidR="00167DA4" w:rsidRDefault="006809D8" w:rsidP="008F67F2">
      <w:pPr>
        <w:pStyle w:val="Prrafodelista"/>
        <w:numPr>
          <w:ilvl w:val="0"/>
          <w:numId w:val="34"/>
        </w:numPr>
        <w:spacing w:line="360" w:lineRule="auto"/>
        <w:jc w:val="both"/>
        <w:rPr>
          <w:rFonts w:ascii="Arial" w:hAnsi="Arial"/>
          <w:i/>
          <w:sz w:val="22"/>
          <w:szCs w:val="22"/>
        </w:rPr>
      </w:pPr>
      <w:r>
        <w:rPr>
          <w:rFonts w:ascii="Arial" w:hAnsi="Arial"/>
          <w:i/>
          <w:sz w:val="22"/>
          <w:szCs w:val="22"/>
          <w:highlight w:val="yellow"/>
        </w:rPr>
        <w:t>Se recomienda utilizar los</w:t>
      </w:r>
      <w:r w:rsidR="00167DA4" w:rsidRPr="007F5261">
        <w:rPr>
          <w:rFonts w:ascii="Arial" w:hAnsi="Arial"/>
          <w:i/>
          <w:sz w:val="22"/>
          <w:szCs w:val="22"/>
          <w:highlight w:val="yellow"/>
        </w:rPr>
        <w:t xml:space="preserve"> sistemas de control electrónico de apertura de los envases </w:t>
      </w:r>
      <w:r w:rsidRPr="00C83BFB">
        <w:rPr>
          <w:rFonts w:ascii="Arial" w:hAnsi="Arial"/>
          <w:i/>
          <w:sz w:val="22"/>
          <w:szCs w:val="22"/>
          <w:highlight w:val="yellow"/>
        </w:rPr>
        <w:t>como método de referencia en la validación de otros métodos, pues es el método indirecto que ha demostrado una mayor fiabilidad (</w:t>
      </w:r>
      <w:r w:rsidRPr="00ED2080">
        <w:rPr>
          <w:rFonts w:ascii="Arial" w:hAnsi="Arial"/>
          <w:b/>
          <w:i/>
          <w:sz w:val="22"/>
          <w:szCs w:val="22"/>
          <w:highlight w:val="yellow"/>
        </w:rPr>
        <w:t>A-I</w:t>
      </w:r>
      <w:r w:rsidRPr="00C83BFB">
        <w:rPr>
          <w:rFonts w:ascii="Arial" w:hAnsi="Arial"/>
          <w:i/>
          <w:sz w:val="22"/>
          <w:szCs w:val="22"/>
          <w:highlight w:val="yellow"/>
        </w:rPr>
        <w:t xml:space="preserve">). A día de hoy, su elevado coste dificulta su utilización </w:t>
      </w:r>
      <w:r>
        <w:rPr>
          <w:rFonts w:ascii="Arial" w:hAnsi="Arial"/>
          <w:i/>
          <w:sz w:val="22"/>
          <w:szCs w:val="22"/>
          <w:highlight w:val="yellow"/>
        </w:rPr>
        <w:t xml:space="preserve">como método de medida de la adherencia </w:t>
      </w:r>
      <w:r w:rsidRPr="00C83BFB">
        <w:rPr>
          <w:rFonts w:ascii="Arial" w:hAnsi="Arial"/>
          <w:i/>
          <w:sz w:val="22"/>
          <w:szCs w:val="22"/>
          <w:highlight w:val="yellow"/>
        </w:rPr>
        <w:t>en la práctica asistencial.</w:t>
      </w:r>
    </w:p>
    <w:p w:rsidR="005C778D" w:rsidRDefault="005C778D" w:rsidP="005C778D">
      <w:pPr>
        <w:spacing w:line="360" w:lineRule="auto"/>
        <w:jc w:val="both"/>
        <w:rPr>
          <w:rFonts w:ascii="Arial" w:hAnsi="Arial"/>
          <w:i/>
          <w:sz w:val="22"/>
          <w:szCs w:val="22"/>
        </w:rPr>
      </w:pPr>
    </w:p>
    <w:p w:rsidR="00167DA4" w:rsidRPr="00A80199" w:rsidRDefault="00A40211" w:rsidP="000016F3">
      <w:pPr>
        <w:pStyle w:val="Ttulo3"/>
        <w:numPr>
          <w:ilvl w:val="0"/>
          <w:numId w:val="0"/>
        </w:numPr>
        <w:spacing w:before="0" w:after="120" w:line="360" w:lineRule="auto"/>
        <w:ind w:left="170" w:firstLine="190"/>
        <w:jc w:val="both"/>
        <w:rPr>
          <w:rFonts w:ascii="Arial" w:hAnsi="Arial" w:cs="Arial"/>
          <w:sz w:val="24"/>
          <w:szCs w:val="24"/>
        </w:rPr>
      </w:pPr>
      <w:bookmarkStart w:id="23" w:name="_Toc22622687"/>
      <w:r w:rsidRPr="00A80199">
        <w:rPr>
          <w:rFonts w:ascii="Arial" w:hAnsi="Arial" w:cs="Arial"/>
          <w:sz w:val="24"/>
          <w:szCs w:val="24"/>
        </w:rPr>
        <w:t xml:space="preserve">3. </w:t>
      </w:r>
      <w:r w:rsidR="00167DA4" w:rsidRPr="00A80199">
        <w:rPr>
          <w:rFonts w:ascii="Arial" w:hAnsi="Arial" w:cs="Arial"/>
          <w:sz w:val="24"/>
          <w:szCs w:val="24"/>
        </w:rPr>
        <w:t>Recuento de medicación sobrante</w:t>
      </w:r>
      <w:bookmarkEnd w:id="23"/>
    </w:p>
    <w:p w:rsidR="00D66B9A" w:rsidRDefault="00167DA4" w:rsidP="000016F3">
      <w:pPr>
        <w:spacing w:after="120" w:line="360" w:lineRule="auto"/>
        <w:ind w:firstLine="170"/>
        <w:jc w:val="both"/>
        <w:rPr>
          <w:rFonts w:ascii="Arial" w:hAnsi="Arial"/>
          <w:sz w:val="22"/>
          <w:szCs w:val="22"/>
        </w:rPr>
      </w:pPr>
      <w:r w:rsidRPr="00F05AE4">
        <w:rPr>
          <w:rFonts w:ascii="Arial" w:hAnsi="Arial"/>
          <w:sz w:val="22"/>
          <w:szCs w:val="22"/>
        </w:rPr>
        <w:t xml:space="preserve">Este método indirecto consiste en calcular la adherencia según la fórmula siguiente: </w:t>
      </w:r>
    </w:p>
    <w:p w:rsidR="00167DA4" w:rsidRPr="00F05AE4" w:rsidRDefault="00535F48" w:rsidP="005C778D">
      <w:pPr>
        <w:spacing w:after="120" w:line="360" w:lineRule="auto"/>
        <w:ind w:firstLine="170"/>
        <w:jc w:val="both"/>
        <w:rPr>
          <w:rFonts w:ascii="Arial" w:hAnsi="Arial"/>
          <w:sz w:val="22"/>
          <w:szCs w:val="22"/>
        </w:rPr>
      </w:pPr>
      <w:r>
        <w:rPr>
          <w:rFonts w:ascii="Arial" w:hAnsi="Arial"/>
          <w:noProof/>
          <w:sz w:val="22"/>
          <w:szCs w:val="22"/>
          <w:lang w:eastAsia="es-ES"/>
        </w:rPr>
        <mc:AlternateContent>
          <mc:Choice Requires="wps">
            <w:drawing>
              <wp:anchor distT="0" distB="0" distL="114300" distR="114300" simplePos="0" relativeHeight="251678720" behindDoc="0" locked="0" layoutInCell="1" allowOverlap="1" wp14:anchorId="0AD11094" wp14:editId="1175ABA0">
                <wp:simplePos x="0" y="0"/>
                <wp:positionH relativeFrom="column">
                  <wp:align>center</wp:align>
                </wp:positionH>
                <wp:positionV relativeFrom="paragraph">
                  <wp:posOffset>0</wp:posOffset>
                </wp:positionV>
                <wp:extent cx="4705350" cy="440690"/>
                <wp:effectExtent l="0" t="0" r="0" b="76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0690"/>
                        </a:xfrm>
                        <a:prstGeom prst="rect">
                          <a:avLst/>
                        </a:prstGeom>
                        <a:solidFill>
                          <a:srgbClr val="FFFFFF"/>
                        </a:solidFill>
                        <a:ln w="9525">
                          <a:noFill/>
                          <a:miter lim="800000"/>
                          <a:headEnd/>
                          <a:tailEnd/>
                        </a:ln>
                      </wps:spPr>
                      <wps:txbx>
                        <w:txbxContent>
                          <w:p w:rsidR="002D1DB5" w:rsidRDefault="002D1DB5">
                            <m:oMathPara>
                              <m:oMath>
                                <m:r>
                                  <m:rPr>
                                    <m:nor/>
                                  </m:rPr>
                                  <w:rPr>
                                    <w:rFonts w:ascii="Arial" w:hAnsi="Arial"/>
                                    <w:b/>
                                    <w:sz w:val="22"/>
                                    <w:szCs w:val="22"/>
                                  </w:rPr>
                                  <m:t>% adherencia</m:t>
                                </m:r>
                                <m:r>
                                  <m:rPr>
                                    <m:nor/>
                                  </m:rPr>
                                  <w:rPr>
                                    <w:rFonts w:ascii="Arial" w:hAnsi="Arial"/>
                                    <w:sz w:val="22"/>
                                    <w:szCs w:val="22"/>
                                  </w:rPr>
                                  <m:t>=</m:t>
                                </m:r>
                                <m:f>
                                  <m:fPr>
                                    <m:ctrlPr>
                                      <w:rPr>
                                        <w:rFonts w:ascii="Cambria Math" w:hAnsi="Cambria Math"/>
                                        <w:i/>
                                        <w:sz w:val="22"/>
                                        <w:szCs w:val="22"/>
                                      </w:rPr>
                                    </m:ctrlPr>
                                  </m:fPr>
                                  <m:num>
                                    <m:r>
                                      <m:rPr>
                                        <m:nor/>
                                      </m:rPr>
                                      <w:rPr>
                                        <w:rFonts w:ascii="Arial" w:hAnsi="Arial"/>
                                        <w:sz w:val="22"/>
                                        <w:szCs w:val="22"/>
                                      </w:rPr>
                                      <m:t>nº unidades dispensadas</m:t>
                                    </m:r>
                                    <m:r>
                                      <m:rPr>
                                        <m:nor/>
                                      </m:rPr>
                                      <w:rPr>
                                        <w:rFonts w:ascii="Cambria Math" w:hAnsi="Arial"/>
                                        <w:sz w:val="22"/>
                                        <w:szCs w:val="22"/>
                                      </w:rPr>
                                      <m:t xml:space="preserve"> </m:t>
                                    </m:r>
                                    <m:r>
                                      <m:rPr>
                                        <m:nor/>
                                      </m:rPr>
                                      <w:rPr>
                                        <w:rFonts w:ascii="Arial" w:hAnsi="Arial"/>
                                        <w:sz w:val="22"/>
                                        <w:szCs w:val="22"/>
                                      </w:rPr>
                                      <m:t>- nº unidades devueltas</m:t>
                                    </m:r>
                                  </m:num>
                                  <m:den>
                                    <m:r>
                                      <m:rPr>
                                        <m:nor/>
                                      </m:rPr>
                                      <w:rPr>
                                        <w:rFonts w:ascii="Arial" w:hAnsi="Arial"/>
                                        <w:sz w:val="22"/>
                                        <w:szCs w:val="22"/>
                                      </w:rPr>
                                      <m:t>nº unidades prescritas</m:t>
                                    </m:r>
                                  </m:den>
                                </m:f>
                                <m:r>
                                  <w:rPr>
                                    <w:rFonts w:ascii="Cambria Math" w:hAnsi="Cambria Math"/>
                                    <w:sz w:val="22"/>
                                    <w:szCs w:val="22"/>
                                  </w:rPr>
                                  <m:t>*100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370.5pt;height:34.7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" stroked="f">
                <v:textbox style="mso-fit-shape-to-text:t">
                  <w:txbxContent>
                    <w:p w:rsidR="002D1DB5" w:rsidRDefault="002D1DB5">
                      <m:oMathPara>
                        <m:oMath>
                          <m:r>
                            <m:rPr>
                              <m:nor/>
                            </m:rPr>
                            <w:rPr>
                              <w:rFonts w:ascii="Arial" w:hAnsi="Arial"/>
                              <w:b/>
                              <w:sz w:val="22"/>
                              <w:szCs w:val="22"/>
                            </w:rPr>
                            <m:t>% adherencia</m:t>
                          </m:r>
                          <m:r>
                            <m:rPr>
                              <m:nor/>
                            </m:rPr>
                            <w:rPr>
                              <w:rFonts w:ascii="Arial" w:hAnsi="Arial"/>
                              <w:sz w:val="22"/>
                              <w:szCs w:val="22"/>
                            </w:rPr>
                            <m:t>=</m:t>
                          </m:r>
                          <m:f>
                            <m:fPr>
                              <m:ctrlPr>
                                <w:rPr>
                                  <w:rFonts w:ascii="Cambria Math" w:hAnsi="Cambria Math"/>
                                  <w:i/>
                                  <w:sz w:val="22"/>
                                  <w:szCs w:val="22"/>
                                </w:rPr>
                              </m:ctrlPr>
                            </m:fPr>
                            <m:num>
                              <m:r>
                                <m:rPr>
                                  <m:nor/>
                                </m:rPr>
                                <w:rPr>
                                  <w:rFonts w:ascii="Arial" w:hAnsi="Arial"/>
                                  <w:sz w:val="22"/>
                                  <w:szCs w:val="22"/>
                                </w:rPr>
                                <m:t>nº unidades dispensadas</m:t>
                              </m:r>
                              <m:r>
                                <m:rPr>
                                  <m:nor/>
                                </m:rPr>
                                <w:rPr>
                                  <w:rFonts w:ascii="Cambria Math" w:hAnsi="Arial"/>
                                  <w:sz w:val="22"/>
                                  <w:szCs w:val="22"/>
                                </w:rPr>
                                <m:t xml:space="preserve"> </m:t>
                              </m:r>
                              <m:r>
                                <m:rPr>
                                  <m:nor/>
                                </m:rPr>
                                <w:rPr>
                                  <w:rFonts w:ascii="Arial" w:hAnsi="Arial"/>
                                  <w:sz w:val="22"/>
                                  <w:szCs w:val="22"/>
                                </w:rPr>
                                <m:t>- nº unidades devueltas</m:t>
                              </m:r>
                            </m:num>
                            <m:den>
                              <m:r>
                                <m:rPr>
                                  <m:nor/>
                                </m:rPr>
                                <w:rPr>
                                  <w:rFonts w:ascii="Arial" w:hAnsi="Arial"/>
                                  <w:sz w:val="22"/>
                                  <w:szCs w:val="22"/>
                                </w:rPr>
                                <m:t>nº unidades prescritas</m:t>
                              </m:r>
                            </m:den>
                          </m:f>
                          <m:r>
                            <w:rPr>
                              <w:rFonts w:ascii="Cambria Math" w:hAnsi="Cambria Math"/>
                              <w:sz w:val="22"/>
                              <w:szCs w:val="22"/>
                            </w:rPr>
                            <m:t>*100</m:t>
                          </m:r>
                        </m:oMath>
                      </m:oMathPara>
                    </w:p>
                  </w:txbxContent>
                </v:textbox>
              </v:shape>
            </w:pict>
          </mc:Fallback>
        </mc:AlternateContent>
      </w:r>
    </w:p>
    <w:p w:rsidR="00167DA4" w:rsidRPr="00F05AE4" w:rsidRDefault="00167DA4" w:rsidP="005C778D">
      <w:pPr>
        <w:spacing w:after="120" w:line="360" w:lineRule="auto"/>
        <w:ind w:firstLine="170"/>
        <w:jc w:val="both"/>
        <w:rPr>
          <w:rFonts w:ascii="Arial" w:hAnsi="Arial"/>
          <w:sz w:val="22"/>
          <w:szCs w:val="22"/>
        </w:rPr>
      </w:pPr>
    </w:p>
    <w:p w:rsidR="00167DA4" w:rsidRPr="00F05AE4" w:rsidRDefault="00167DA4" w:rsidP="00D66B9A">
      <w:pPr>
        <w:spacing w:after="120" w:line="360" w:lineRule="auto"/>
        <w:ind w:firstLine="170"/>
        <w:jc w:val="both"/>
        <w:rPr>
          <w:rFonts w:ascii="Arial" w:hAnsi="Arial"/>
          <w:sz w:val="22"/>
          <w:szCs w:val="22"/>
        </w:rPr>
      </w:pPr>
      <w:r w:rsidRPr="00C353ED">
        <w:rPr>
          <w:rFonts w:ascii="Arial" w:hAnsi="Arial"/>
          <w:sz w:val="22"/>
          <w:szCs w:val="22"/>
          <w:highlight w:val="yellow"/>
        </w:rPr>
        <w:t>Se ha utilizado con éxito debido a sus ventajas: es objetivo, permite una medida cuantitativa y</w:t>
      </w:r>
      <w:r>
        <w:rPr>
          <w:rFonts w:ascii="Arial" w:hAnsi="Arial"/>
          <w:sz w:val="22"/>
          <w:szCs w:val="22"/>
          <w:highlight w:val="yellow"/>
        </w:rPr>
        <w:t xml:space="preserve"> es</w:t>
      </w:r>
      <w:r w:rsidRPr="00C353ED">
        <w:rPr>
          <w:rFonts w:ascii="Arial" w:hAnsi="Arial"/>
          <w:sz w:val="22"/>
          <w:szCs w:val="22"/>
          <w:highlight w:val="yellow"/>
        </w:rPr>
        <w:t xml:space="preserve"> relativamente poco costoso</w:t>
      </w:r>
      <w:r w:rsidRPr="00F05AE4">
        <w:rPr>
          <w:rFonts w:ascii="Arial" w:hAnsi="Arial"/>
          <w:sz w:val="22"/>
          <w:szCs w:val="22"/>
        </w:rPr>
        <w:t>.</w:t>
      </w:r>
      <w:r>
        <w:rPr>
          <w:rFonts w:ascii="Arial" w:hAnsi="Arial"/>
          <w:sz w:val="22"/>
          <w:szCs w:val="22"/>
        </w:rPr>
        <w:t xml:space="preserve"> No obstante</w:t>
      </w:r>
      <w:r w:rsidRPr="00F05AE4">
        <w:rPr>
          <w:rFonts w:ascii="Arial" w:hAnsi="Arial"/>
          <w:sz w:val="22"/>
          <w:szCs w:val="22"/>
        </w:rPr>
        <w:t>, aportar la medicación es molesto y aparatoso para el paciente, y re</w:t>
      </w:r>
      <w:r w:rsidR="00ED2080">
        <w:rPr>
          <w:rFonts w:ascii="Arial" w:hAnsi="Arial"/>
          <w:sz w:val="22"/>
          <w:szCs w:val="22"/>
        </w:rPr>
        <w:t>-</w:t>
      </w:r>
      <w:r w:rsidRPr="00F05AE4">
        <w:rPr>
          <w:rFonts w:ascii="Arial" w:hAnsi="Arial"/>
          <w:sz w:val="22"/>
          <w:szCs w:val="22"/>
        </w:rPr>
        <w:t>contarla resulta complejo para los profesionales sanitarios por requerir tiempo y personal.</w:t>
      </w:r>
      <w:r>
        <w:rPr>
          <w:rFonts w:ascii="Arial" w:hAnsi="Arial"/>
          <w:sz w:val="22"/>
          <w:szCs w:val="22"/>
        </w:rPr>
        <w:t xml:space="preserve"> </w:t>
      </w:r>
      <w:r w:rsidRPr="005D7E11">
        <w:rPr>
          <w:rFonts w:ascii="Arial" w:hAnsi="Arial"/>
          <w:sz w:val="22"/>
          <w:szCs w:val="22"/>
          <w:highlight w:val="yellow"/>
        </w:rPr>
        <w:t>Además, esta medida es fácilmente manipulable por parte del paciente y no aporta información sobre la naturaleza del problema o qué patrón de omisión de dosis sigue el paciente</w:t>
      </w:r>
      <w:r w:rsidRPr="00F217B0">
        <w:rPr>
          <w:rFonts w:ascii="Arial" w:hAnsi="Arial"/>
          <w:sz w:val="22"/>
          <w:szCs w:val="22"/>
          <w:highlight w:val="yellow"/>
          <w:vertAlign w:val="superscript"/>
        </w:rPr>
        <w:t>2</w:t>
      </w:r>
      <w:r w:rsidRPr="005D7E11">
        <w:rPr>
          <w:rFonts w:ascii="Arial" w:hAnsi="Arial"/>
          <w:sz w:val="22"/>
          <w:szCs w:val="22"/>
          <w:highlight w:val="yellow"/>
        </w:rPr>
        <w:t>.</w:t>
      </w:r>
    </w:p>
    <w:p w:rsidR="00C874C1" w:rsidRDefault="00167DA4" w:rsidP="000016F3">
      <w:pPr>
        <w:spacing w:after="120" w:line="360" w:lineRule="auto"/>
        <w:ind w:firstLine="170"/>
        <w:jc w:val="both"/>
        <w:rPr>
          <w:rFonts w:ascii="Arial" w:hAnsi="Arial"/>
          <w:sz w:val="22"/>
          <w:szCs w:val="22"/>
        </w:rPr>
      </w:pPr>
      <w:r w:rsidRPr="00F05AE4">
        <w:rPr>
          <w:rFonts w:ascii="Arial" w:hAnsi="Arial"/>
          <w:sz w:val="22"/>
          <w:szCs w:val="22"/>
        </w:rPr>
        <w:t>Aunque el recuento de medicación produce una sobreestimación de la adherencia cuando se ha comparado con el sistema MEMS</w:t>
      </w:r>
      <w:r w:rsidRPr="00013BAF">
        <w:rPr>
          <w:rFonts w:ascii="Arial" w:hAnsi="Arial"/>
          <w:sz w:val="22"/>
          <w:szCs w:val="22"/>
          <w:highlight w:val="yellow"/>
          <w:vertAlign w:val="superscript"/>
        </w:rPr>
        <w:t>5</w:t>
      </w:r>
      <w:r w:rsidRPr="005864E7">
        <w:rPr>
          <w:rFonts w:ascii="Arial" w:hAnsi="Arial"/>
          <w:sz w:val="22"/>
          <w:szCs w:val="22"/>
          <w:highlight w:val="yellow"/>
        </w:rPr>
        <w:t xml:space="preserve">, ha demostrado correlación con los resultados virológicos en población </w:t>
      </w:r>
      <w:r w:rsidR="00ED2080">
        <w:rPr>
          <w:rFonts w:ascii="Arial" w:hAnsi="Arial"/>
          <w:sz w:val="22"/>
          <w:szCs w:val="22"/>
          <w:highlight w:val="yellow"/>
        </w:rPr>
        <w:t xml:space="preserve">con infección por el </w:t>
      </w:r>
      <w:r w:rsidRPr="005864E7">
        <w:rPr>
          <w:rFonts w:ascii="Arial" w:hAnsi="Arial"/>
          <w:sz w:val="22"/>
          <w:szCs w:val="22"/>
          <w:highlight w:val="yellow"/>
        </w:rPr>
        <w:t>VIH</w:t>
      </w:r>
      <w:r w:rsidRPr="00F217B0">
        <w:rPr>
          <w:rFonts w:ascii="Arial" w:hAnsi="Arial"/>
          <w:sz w:val="22"/>
          <w:szCs w:val="22"/>
          <w:highlight w:val="yellow"/>
          <w:vertAlign w:val="superscript"/>
        </w:rPr>
        <w:t>6</w:t>
      </w:r>
      <w:r>
        <w:rPr>
          <w:rFonts w:ascii="Arial" w:hAnsi="Arial"/>
          <w:sz w:val="22"/>
          <w:szCs w:val="22"/>
        </w:rPr>
        <w:t xml:space="preserve"> y</w:t>
      </w:r>
      <w:r w:rsidRPr="00F05AE4">
        <w:rPr>
          <w:rFonts w:ascii="Arial" w:hAnsi="Arial"/>
          <w:sz w:val="22"/>
          <w:szCs w:val="22"/>
        </w:rPr>
        <w:t xml:space="preserve"> es un método que se ha usado frecuentemente como patrón. </w:t>
      </w:r>
      <w:r w:rsidR="006809D8" w:rsidRPr="00C83BFB">
        <w:rPr>
          <w:rFonts w:ascii="Arial" w:hAnsi="Arial"/>
          <w:sz w:val="22"/>
          <w:szCs w:val="22"/>
          <w:highlight w:val="yellow"/>
        </w:rPr>
        <w:t>No obstante, su uso rutinario exige disponibilidad de tiempo y personal, por lo que su implantación debería ir precedida de un estudio de factibilidad.</w:t>
      </w:r>
    </w:p>
    <w:p w:rsidR="00167DA4" w:rsidRPr="007F5261" w:rsidRDefault="00167DA4" w:rsidP="00A40211">
      <w:pPr>
        <w:pStyle w:val="Ttulo1"/>
        <w:spacing w:before="0" w:beforeAutospacing="0" w:after="120" w:afterAutospacing="0" w:line="360" w:lineRule="auto"/>
        <w:jc w:val="both"/>
        <w:rPr>
          <w:rFonts w:ascii="Arial" w:hAnsi="Arial"/>
          <w:b w:val="0"/>
          <w:i/>
          <w:sz w:val="22"/>
          <w:szCs w:val="22"/>
        </w:rPr>
      </w:pPr>
      <w:bookmarkStart w:id="24" w:name="_Toc18322165"/>
      <w:bookmarkStart w:id="25" w:name="_Toc22622688"/>
      <w:r w:rsidRPr="007F5261">
        <w:rPr>
          <w:rFonts w:ascii="Arial" w:hAnsi="Arial"/>
          <w:i/>
          <w:sz w:val="22"/>
          <w:szCs w:val="22"/>
        </w:rPr>
        <w:t>Recomendaciones</w:t>
      </w:r>
      <w:bookmarkEnd w:id="24"/>
      <w:bookmarkEnd w:id="25"/>
      <w:r w:rsidR="001175F6" w:rsidRPr="007F5261">
        <w:rPr>
          <w:rFonts w:ascii="Arial" w:hAnsi="Arial"/>
          <w:b w:val="0"/>
          <w:i/>
          <w:sz w:val="22"/>
          <w:szCs w:val="22"/>
        </w:rPr>
        <w:t xml:space="preserve"> </w:t>
      </w:r>
    </w:p>
    <w:p w:rsidR="00167DA4" w:rsidRPr="006809D8" w:rsidRDefault="006809D8" w:rsidP="008F67F2">
      <w:pPr>
        <w:pStyle w:val="Prrafodelista"/>
        <w:numPr>
          <w:ilvl w:val="0"/>
          <w:numId w:val="35"/>
        </w:numPr>
        <w:spacing w:line="360" w:lineRule="auto"/>
        <w:jc w:val="both"/>
        <w:rPr>
          <w:rFonts w:ascii="Arial" w:hAnsi="Arial"/>
          <w:b/>
          <w:sz w:val="22"/>
          <w:szCs w:val="22"/>
        </w:rPr>
      </w:pPr>
      <w:bookmarkStart w:id="26" w:name="_Toc18322166"/>
      <w:bookmarkStart w:id="27" w:name="_Toc18323157"/>
      <w:r w:rsidRPr="006809D8">
        <w:rPr>
          <w:rFonts w:ascii="Arial" w:hAnsi="Arial"/>
          <w:i/>
          <w:sz w:val="22"/>
          <w:szCs w:val="22"/>
          <w:highlight w:val="yellow"/>
        </w:rPr>
        <w:t>El recuento de medicación sobrante</w:t>
      </w:r>
      <w:r w:rsidRPr="006809D8">
        <w:rPr>
          <w:rFonts w:ascii="Arial" w:hAnsi="Arial"/>
          <w:i/>
          <w:sz w:val="22"/>
          <w:szCs w:val="22"/>
        </w:rPr>
        <w:t xml:space="preserve"> es un método aceptable, pero es conveniente utilizarlo en combinación con otros</w:t>
      </w:r>
      <w:r w:rsidR="001D5CC1">
        <w:rPr>
          <w:rFonts w:ascii="Arial" w:hAnsi="Arial"/>
          <w:i/>
          <w:sz w:val="22"/>
          <w:szCs w:val="22"/>
        </w:rPr>
        <w:t xml:space="preserve"> métodos</w:t>
      </w:r>
      <w:r w:rsidRPr="006809D8">
        <w:rPr>
          <w:rFonts w:ascii="Arial" w:hAnsi="Arial"/>
          <w:i/>
          <w:sz w:val="22"/>
          <w:szCs w:val="22"/>
        </w:rPr>
        <w:t xml:space="preserve"> </w:t>
      </w:r>
      <w:r w:rsidRPr="006809D8">
        <w:rPr>
          <w:rFonts w:ascii="Arial" w:hAnsi="Arial"/>
          <w:i/>
          <w:sz w:val="22"/>
          <w:szCs w:val="22"/>
          <w:highlight w:val="yellow"/>
        </w:rPr>
        <w:t>(</w:t>
      </w:r>
      <w:r w:rsidRPr="00ED2080">
        <w:rPr>
          <w:rFonts w:ascii="Arial" w:hAnsi="Arial"/>
          <w:b/>
          <w:i/>
          <w:sz w:val="22"/>
          <w:szCs w:val="22"/>
          <w:highlight w:val="yellow"/>
        </w:rPr>
        <w:t>B-II</w:t>
      </w:r>
      <w:r w:rsidRPr="006809D8">
        <w:rPr>
          <w:rFonts w:ascii="Arial" w:hAnsi="Arial"/>
          <w:i/>
          <w:sz w:val="22"/>
          <w:szCs w:val="22"/>
          <w:highlight w:val="yellow"/>
        </w:rPr>
        <w:t>).</w:t>
      </w:r>
      <w:bookmarkEnd w:id="26"/>
      <w:bookmarkEnd w:id="27"/>
    </w:p>
    <w:p w:rsidR="006809D8" w:rsidRPr="006809D8" w:rsidRDefault="006809D8" w:rsidP="006809D8">
      <w:pPr>
        <w:pStyle w:val="Prrafodelista"/>
        <w:spacing w:line="360" w:lineRule="auto"/>
        <w:jc w:val="both"/>
        <w:rPr>
          <w:rFonts w:ascii="Arial" w:hAnsi="Arial"/>
          <w:b/>
          <w:sz w:val="22"/>
          <w:szCs w:val="22"/>
        </w:rPr>
      </w:pPr>
    </w:p>
    <w:p w:rsidR="00167DA4" w:rsidRPr="00A80199" w:rsidRDefault="00A40211" w:rsidP="00A40211">
      <w:pPr>
        <w:pStyle w:val="Ttulo3"/>
        <w:numPr>
          <w:ilvl w:val="0"/>
          <w:numId w:val="0"/>
        </w:numPr>
        <w:spacing w:before="0" w:after="120" w:line="360" w:lineRule="auto"/>
        <w:ind w:left="357" w:firstLine="3"/>
        <w:jc w:val="both"/>
        <w:rPr>
          <w:rFonts w:ascii="Arial" w:hAnsi="Arial" w:cs="Arial"/>
          <w:sz w:val="24"/>
          <w:szCs w:val="24"/>
        </w:rPr>
      </w:pPr>
      <w:bookmarkStart w:id="28" w:name="_Toc22622691"/>
      <w:r w:rsidRPr="00A80199">
        <w:rPr>
          <w:rFonts w:ascii="Arial" w:hAnsi="Arial" w:cs="Arial"/>
          <w:sz w:val="24"/>
          <w:szCs w:val="24"/>
        </w:rPr>
        <w:t xml:space="preserve">4. </w:t>
      </w:r>
      <w:r w:rsidR="00167DA4" w:rsidRPr="00A80199">
        <w:rPr>
          <w:rFonts w:ascii="Arial" w:hAnsi="Arial" w:cs="Arial"/>
          <w:sz w:val="24"/>
          <w:szCs w:val="24"/>
        </w:rPr>
        <w:t>Registros de dispensación</w:t>
      </w:r>
      <w:bookmarkEnd w:id="28"/>
      <w:r w:rsidR="00167DA4" w:rsidRPr="00A80199">
        <w:rPr>
          <w:rFonts w:ascii="Arial" w:hAnsi="Arial" w:cs="Arial"/>
          <w:sz w:val="24"/>
          <w:szCs w:val="24"/>
        </w:rPr>
        <w:t xml:space="preserve"> </w:t>
      </w:r>
    </w:p>
    <w:p w:rsidR="001175F6" w:rsidRDefault="00167DA4" w:rsidP="00D66B9A">
      <w:pPr>
        <w:pStyle w:val="Textoindependiente"/>
        <w:spacing w:after="120" w:line="360" w:lineRule="auto"/>
        <w:ind w:firstLine="357"/>
        <w:rPr>
          <w:rFonts w:ascii="Arial" w:hAnsi="Arial"/>
          <w:sz w:val="22"/>
          <w:szCs w:val="22"/>
          <w:lang w:val="es-ES"/>
        </w:rPr>
      </w:pPr>
      <w:r w:rsidRPr="00F05AE4">
        <w:rPr>
          <w:rFonts w:ascii="Arial" w:hAnsi="Arial"/>
          <w:sz w:val="22"/>
          <w:szCs w:val="22"/>
          <w:lang w:val="es-ES"/>
        </w:rPr>
        <w:t xml:space="preserve">Es un método indirecto que parte de la asunción de que un paciente no puede tomar la medicación que no le es dispensada y que toma de forma adecuada aquella que se le </w:t>
      </w:r>
      <w:r w:rsidRPr="000579C4">
        <w:rPr>
          <w:rFonts w:ascii="Arial" w:hAnsi="Arial"/>
          <w:sz w:val="22"/>
          <w:szCs w:val="22"/>
          <w:highlight w:val="yellow"/>
          <w:lang w:val="es-ES"/>
        </w:rPr>
        <w:t>ha dispensado</w:t>
      </w:r>
      <w:r w:rsidRPr="00F05AE4">
        <w:rPr>
          <w:rFonts w:ascii="Arial" w:hAnsi="Arial"/>
          <w:sz w:val="22"/>
          <w:szCs w:val="22"/>
          <w:lang w:val="es-ES"/>
        </w:rPr>
        <w:t xml:space="preserve">. </w:t>
      </w:r>
      <w:r w:rsidRPr="00155563">
        <w:rPr>
          <w:rFonts w:ascii="Arial" w:hAnsi="Arial"/>
          <w:sz w:val="22"/>
          <w:szCs w:val="22"/>
          <w:highlight w:val="yellow"/>
          <w:lang w:val="es-ES"/>
        </w:rPr>
        <w:t>Este método ha demostrado</w:t>
      </w:r>
      <w:r>
        <w:rPr>
          <w:rFonts w:ascii="Arial" w:hAnsi="Arial"/>
          <w:sz w:val="22"/>
          <w:szCs w:val="22"/>
          <w:lang w:val="es-ES"/>
        </w:rPr>
        <w:t xml:space="preserve"> </w:t>
      </w:r>
      <w:r w:rsidRPr="00F05AE4">
        <w:rPr>
          <w:rFonts w:ascii="Arial" w:hAnsi="Arial"/>
          <w:sz w:val="22"/>
          <w:szCs w:val="22"/>
          <w:lang w:val="es-ES"/>
        </w:rPr>
        <w:t xml:space="preserve">una buena correlación con los resultados </w:t>
      </w:r>
      <w:r w:rsidRPr="00C2491A">
        <w:rPr>
          <w:rFonts w:ascii="Arial" w:hAnsi="Arial"/>
          <w:sz w:val="22"/>
          <w:szCs w:val="22"/>
          <w:highlight w:val="yellow"/>
          <w:lang w:val="es-ES"/>
        </w:rPr>
        <w:t>virológicos</w:t>
      </w:r>
      <w:r w:rsidRPr="00C2491A">
        <w:rPr>
          <w:rFonts w:ascii="Arial" w:hAnsi="Arial"/>
          <w:sz w:val="22"/>
          <w:szCs w:val="22"/>
          <w:highlight w:val="yellow"/>
          <w:vertAlign w:val="superscript"/>
          <w:lang w:val="es-ES"/>
        </w:rPr>
        <w:t>6</w:t>
      </w:r>
      <w:r w:rsidR="005C778D" w:rsidRPr="00C2491A">
        <w:rPr>
          <w:rFonts w:ascii="Arial" w:hAnsi="Arial"/>
          <w:sz w:val="22"/>
          <w:szCs w:val="22"/>
          <w:highlight w:val="yellow"/>
          <w:vertAlign w:val="superscript"/>
          <w:lang w:val="es-ES"/>
        </w:rPr>
        <w:t>,</w:t>
      </w:r>
      <w:r w:rsidR="005C778D" w:rsidRPr="00A03ABE">
        <w:rPr>
          <w:rFonts w:ascii="Arial" w:hAnsi="Arial"/>
          <w:sz w:val="22"/>
          <w:szCs w:val="22"/>
          <w:highlight w:val="yellow"/>
          <w:vertAlign w:val="superscript"/>
          <w:lang w:val="es-ES"/>
        </w:rPr>
        <w:t xml:space="preserve"> 11</w:t>
      </w:r>
      <w:r>
        <w:rPr>
          <w:rFonts w:ascii="Arial" w:hAnsi="Arial"/>
          <w:sz w:val="22"/>
          <w:szCs w:val="22"/>
          <w:highlight w:val="yellow"/>
          <w:vertAlign w:val="superscript"/>
          <w:lang w:val="es-ES"/>
        </w:rPr>
        <w:t>-</w:t>
      </w:r>
      <w:r w:rsidRPr="00FC2AB0">
        <w:rPr>
          <w:rFonts w:ascii="Arial" w:hAnsi="Arial"/>
          <w:sz w:val="22"/>
          <w:szCs w:val="22"/>
          <w:highlight w:val="yellow"/>
          <w:vertAlign w:val="superscript"/>
          <w:lang w:val="es-ES"/>
        </w:rPr>
        <w:t>15</w:t>
      </w:r>
      <w:r w:rsidRPr="00F05AE4">
        <w:rPr>
          <w:rFonts w:ascii="Arial" w:hAnsi="Arial"/>
          <w:sz w:val="22"/>
          <w:szCs w:val="22"/>
          <w:lang w:val="es-ES"/>
        </w:rPr>
        <w:t xml:space="preserve"> y</w:t>
      </w:r>
      <w:r>
        <w:rPr>
          <w:rFonts w:ascii="Arial" w:hAnsi="Arial"/>
          <w:sz w:val="22"/>
          <w:szCs w:val="22"/>
          <w:lang w:val="es-ES"/>
        </w:rPr>
        <w:t xml:space="preserve"> una</w:t>
      </w:r>
      <w:r w:rsidRPr="00F05AE4">
        <w:rPr>
          <w:rFonts w:ascii="Arial" w:hAnsi="Arial"/>
          <w:sz w:val="22"/>
          <w:szCs w:val="22"/>
          <w:lang w:val="es-ES"/>
        </w:rPr>
        <w:t xml:space="preserve"> aceptable especificidad y sensibilidad</w:t>
      </w:r>
      <w:r w:rsidRPr="00FC2AB0">
        <w:rPr>
          <w:rFonts w:ascii="Arial" w:hAnsi="Arial"/>
          <w:sz w:val="22"/>
          <w:szCs w:val="22"/>
          <w:highlight w:val="yellow"/>
          <w:vertAlign w:val="superscript"/>
          <w:lang w:val="es-ES"/>
        </w:rPr>
        <w:t>6</w:t>
      </w:r>
      <w:r w:rsidR="005C778D" w:rsidRPr="00FC2AB0">
        <w:rPr>
          <w:rFonts w:ascii="Arial" w:hAnsi="Arial"/>
          <w:sz w:val="22"/>
          <w:szCs w:val="22"/>
          <w:highlight w:val="yellow"/>
          <w:vertAlign w:val="superscript"/>
          <w:lang w:val="es-ES"/>
        </w:rPr>
        <w:t>, 16</w:t>
      </w:r>
      <w:r w:rsidRPr="00FC2AB0">
        <w:rPr>
          <w:rFonts w:ascii="Arial" w:hAnsi="Arial"/>
          <w:sz w:val="22"/>
          <w:szCs w:val="22"/>
          <w:highlight w:val="yellow"/>
          <w:lang w:val="es-ES"/>
        </w:rPr>
        <w:t>. Además</w:t>
      </w:r>
      <w:r w:rsidRPr="00C2491A">
        <w:rPr>
          <w:rFonts w:ascii="Arial" w:hAnsi="Arial"/>
          <w:sz w:val="22"/>
          <w:szCs w:val="22"/>
          <w:highlight w:val="yellow"/>
          <w:lang w:val="es-ES"/>
        </w:rPr>
        <w:t xml:space="preserve">, ha demostrado su </w:t>
      </w:r>
      <w:r>
        <w:rPr>
          <w:rFonts w:ascii="Arial" w:hAnsi="Arial"/>
          <w:sz w:val="22"/>
          <w:szCs w:val="22"/>
          <w:highlight w:val="yellow"/>
          <w:lang w:val="es-ES"/>
        </w:rPr>
        <w:t xml:space="preserve">capacidad predictiva para la </w:t>
      </w:r>
      <w:r w:rsidRPr="00C2491A">
        <w:rPr>
          <w:rFonts w:ascii="Arial" w:hAnsi="Arial"/>
          <w:sz w:val="22"/>
          <w:szCs w:val="22"/>
          <w:highlight w:val="yellow"/>
          <w:lang w:val="es-ES"/>
        </w:rPr>
        <w:t>detección de mutaciones de resistencia</w:t>
      </w:r>
      <w:r w:rsidRPr="00C2491A">
        <w:rPr>
          <w:rFonts w:ascii="Arial" w:hAnsi="Arial"/>
          <w:sz w:val="22"/>
          <w:szCs w:val="22"/>
          <w:highlight w:val="yellow"/>
          <w:vertAlign w:val="superscript"/>
          <w:lang w:val="es-ES"/>
        </w:rPr>
        <w:t>6</w:t>
      </w:r>
      <w:r w:rsidRPr="00C2491A">
        <w:rPr>
          <w:rFonts w:ascii="Arial" w:hAnsi="Arial"/>
          <w:sz w:val="22"/>
          <w:szCs w:val="22"/>
          <w:highlight w:val="yellow"/>
          <w:lang w:val="es-ES"/>
        </w:rPr>
        <w:t>.</w:t>
      </w:r>
    </w:p>
    <w:p w:rsidR="00167DA4" w:rsidRPr="00805D6F" w:rsidRDefault="00167DA4" w:rsidP="00D66B9A">
      <w:pPr>
        <w:pStyle w:val="Textoindependiente"/>
        <w:spacing w:after="120" w:line="360" w:lineRule="auto"/>
        <w:ind w:firstLine="357"/>
        <w:rPr>
          <w:rFonts w:ascii="Arial" w:hAnsi="Arial"/>
          <w:sz w:val="22"/>
          <w:szCs w:val="22"/>
          <w:lang w:val="es-ES"/>
        </w:rPr>
      </w:pPr>
      <w:r w:rsidRPr="00155563">
        <w:rPr>
          <w:rFonts w:ascii="Arial" w:hAnsi="Arial"/>
          <w:sz w:val="22"/>
          <w:szCs w:val="22"/>
          <w:highlight w:val="yellow"/>
          <w:lang w:val="es-ES"/>
        </w:rPr>
        <w:t>Requiere</w:t>
      </w:r>
      <w:r>
        <w:rPr>
          <w:rFonts w:ascii="Arial" w:hAnsi="Arial"/>
          <w:sz w:val="22"/>
          <w:szCs w:val="22"/>
          <w:lang w:val="es-ES"/>
        </w:rPr>
        <w:t xml:space="preserve"> que </w:t>
      </w:r>
      <w:r w:rsidRPr="00F05AE4">
        <w:rPr>
          <w:rFonts w:ascii="Arial" w:hAnsi="Arial"/>
          <w:sz w:val="22"/>
          <w:szCs w:val="22"/>
          <w:lang w:val="es-ES"/>
        </w:rPr>
        <w:t>la dispensación se realice de forma centralizada. Sus principales limitaciones son que la dispensación de la medicación no es sinónimo de cumplimiento correcto</w:t>
      </w:r>
      <w:r>
        <w:rPr>
          <w:rFonts w:ascii="Arial" w:hAnsi="Arial"/>
          <w:sz w:val="22"/>
          <w:szCs w:val="22"/>
          <w:lang w:val="es-ES"/>
        </w:rPr>
        <w:t xml:space="preserve">, </w:t>
      </w:r>
      <w:r w:rsidRPr="00805D6F">
        <w:rPr>
          <w:rFonts w:ascii="Arial" w:hAnsi="Arial"/>
          <w:sz w:val="22"/>
          <w:szCs w:val="22"/>
          <w:highlight w:val="yellow"/>
          <w:lang w:val="es-ES"/>
        </w:rPr>
        <w:t xml:space="preserve">que no permite diferenciar tipos de </w:t>
      </w:r>
      <w:r>
        <w:rPr>
          <w:rFonts w:ascii="Arial" w:hAnsi="Arial"/>
          <w:sz w:val="22"/>
          <w:szCs w:val="22"/>
          <w:highlight w:val="yellow"/>
          <w:lang w:val="es-ES"/>
        </w:rPr>
        <w:t>incumplimiento</w:t>
      </w:r>
      <w:r>
        <w:rPr>
          <w:rFonts w:ascii="Arial" w:hAnsi="Arial"/>
          <w:sz w:val="22"/>
          <w:szCs w:val="22"/>
          <w:lang w:val="es-ES"/>
        </w:rPr>
        <w:t xml:space="preserve"> y</w:t>
      </w:r>
      <w:r w:rsidRPr="00F05AE4">
        <w:rPr>
          <w:rFonts w:ascii="Arial" w:hAnsi="Arial"/>
          <w:sz w:val="22"/>
          <w:szCs w:val="22"/>
          <w:lang w:val="es-ES"/>
        </w:rPr>
        <w:t xml:space="preserve"> que</w:t>
      </w:r>
      <w:r w:rsidRPr="00F05AE4">
        <w:rPr>
          <w:rFonts w:ascii="Arial" w:hAnsi="Arial"/>
          <w:color w:val="FF0000"/>
          <w:sz w:val="22"/>
          <w:szCs w:val="22"/>
          <w:lang w:val="es-ES"/>
        </w:rPr>
        <w:t xml:space="preserve"> </w:t>
      </w:r>
      <w:r w:rsidRPr="00F05AE4">
        <w:rPr>
          <w:rFonts w:ascii="Arial" w:hAnsi="Arial"/>
          <w:sz w:val="22"/>
          <w:szCs w:val="22"/>
          <w:lang w:val="es-ES"/>
        </w:rPr>
        <w:t xml:space="preserve">la movilidad de los pacientes y el compartir medicación con sus allegados puede inducir </w:t>
      </w:r>
      <w:r w:rsidRPr="00722800">
        <w:rPr>
          <w:rFonts w:ascii="Arial" w:hAnsi="Arial"/>
          <w:sz w:val="22"/>
          <w:szCs w:val="22"/>
          <w:lang w:val="es-ES"/>
        </w:rPr>
        <w:t xml:space="preserve">sesgos en la valoración. </w:t>
      </w:r>
    </w:p>
    <w:p w:rsidR="00167DA4" w:rsidRPr="001175F6" w:rsidRDefault="00167DA4" w:rsidP="00D66B9A">
      <w:pPr>
        <w:spacing w:after="120" w:line="360" w:lineRule="auto"/>
        <w:ind w:firstLine="357"/>
        <w:jc w:val="both"/>
        <w:rPr>
          <w:rFonts w:ascii="Arial" w:hAnsi="Arial"/>
          <w:sz w:val="22"/>
          <w:szCs w:val="22"/>
        </w:rPr>
      </w:pPr>
      <w:r w:rsidRPr="00722800">
        <w:rPr>
          <w:rFonts w:ascii="Arial" w:hAnsi="Arial"/>
          <w:sz w:val="22"/>
          <w:szCs w:val="22"/>
        </w:rPr>
        <w:t xml:space="preserve">La tendencia a acumular medicación, aunque no se precise, produce una importante sobreestimación de la adherencia con este método. Por el contrario, el uso de </w:t>
      </w:r>
      <w:r>
        <w:rPr>
          <w:rFonts w:ascii="Arial" w:hAnsi="Arial"/>
          <w:sz w:val="22"/>
          <w:szCs w:val="22"/>
        </w:rPr>
        <w:t xml:space="preserve">compartir </w:t>
      </w:r>
      <w:r w:rsidRPr="00722800">
        <w:rPr>
          <w:rFonts w:ascii="Arial" w:hAnsi="Arial"/>
          <w:sz w:val="22"/>
          <w:szCs w:val="22"/>
        </w:rPr>
        <w:t>medicación de allegados produce infraestimación, aunque este hecho par</w:t>
      </w:r>
      <w:r w:rsidR="001175F6">
        <w:rPr>
          <w:rFonts w:ascii="Arial" w:hAnsi="Arial"/>
          <w:sz w:val="22"/>
          <w:szCs w:val="22"/>
        </w:rPr>
        <w:t>ece ser de menor trascendencia.</w:t>
      </w:r>
    </w:p>
    <w:p w:rsidR="00167DA4" w:rsidRPr="00722800" w:rsidRDefault="00167DA4" w:rsidP="00D66B9A">
      <w:pPr>
        <w:pStyle w:val="Textoindependiente"/>
        <w:spacing w:after="120" w:line="360" w:lineRule="auto"/>
        <w:ind w:firstLine="357"/>
        <w:rPr>
          <w:rFonts w:ascii="Arial" w:hAnsi="Arial"/>
          <w:sz w:val="22"/>
          <w:szCs w:val="22"/>
          <w:lang w:val="es-ES"/>
        </w:rPr>
      </w:pPr>
      <w:r w:rsidRPr="00722800">
        <w:rPr>
          <w:rFonts w:ascii="Arial" w:hAnsi="Arial"/>
          <w:sz w:val="22"/>
          <w:szCs w:val="22"/>
          <w:lang w:val="es-ES"/>
        </w:rPr>
        <w:t xml:space="preserve">Si bien el planteamiento del método es sencillo, </w:t>
      </w:r>
      <w:r w:rsidRPr="00155563">
        <w:rPr>
          <w:rFonts w:ascii="Arial" w:hAnsi="Arial"/>
          <w:sz w:val="22"/>
          <w:szCs w:val="22"/>
          <w:highlight w:val="yellow"/>
          <w:lang w:val="es-ES"/>
        </w:rPr>
        <w:t>las diferentes estimaciones</w:t>
      </w:r>
      <w:r>
        <w:rPr>
          <w:rFonts w:ascii="Arial" w:hAnsi="Arial"/>
          <w:sz w:val="22"/>
          <w:szCs w:val="22"/>
          <w:lang w:val="es-ES"/>
        </w:rPr>
        <w:t xml:space="preserve"> </w:t>
      </w:r>
      <w:r w:rsidRPr="00722800">
        <w:rPr>
          <w:rFonts w:ascii="Arial" w:hAnsi="Arial"/>
          <w:sz w:val="22"/>
          <w:szCs w:val="22"/>
          <w:lang w:val="es-ES"/>
        </w:rPr>
        <w:t xml:space="preserve">hacen que en ocasiones </w:t>
      </w:r>
      <w:r w:rsidRPr="00805D6F">
        <w:rPr>
          <w:rFonts w:ascii="Arial" w:hAnsi="Arial"/>
          <w:sz w:val="22"/>
          <w:szCs w:val="22"/>
          <w:highlight w:val="yellow"/>
          <w:lang w:val="es-ES"/>
        </w:rPr>
        <w:t>su cálculo</w:t>
      </w:r>
      <w:r>
        <w:rPr>
          <w:rFonts w:ascii="Arial" w:hAnsi="Arial"/>
          <w:sz w:val="22"/>
          <w:szCs w:val="22"/>
          <w:lang w:val="es-ES"/>
        </w:rPr>
        <w:t xml:space="preserve"> </w:t>
      </w:r>
      <w:r w:rsidRPr="00722800">
        <w:rPr>
          <w:rFonts w:ascii="Arial" w:hAnsi="Arial"/>
          <w:sz w:val="22"/>
          <w:szCs w:val="22"/>
          <w:lang w:val="es-ES"/>
        </w:rPr>
        <w:t xml:space="preserve">resulte complejo. Puede calcularse la adherencia en función de los días de retraso </w:t>
      </w:r>
      <w:r w:rsidRPr="00805D6F">
        <w:rPr>
          <w:rFonts w:ascii="Arial" w:hAnsi="Arial"/>
          <w:sz w:val="22"/>
          <w:szCs w:val="22"/>
          <w:highlight w:val="yellow"/>
          <w:lang w:val="es-ES"/>
        </w:rPr>
        <w:t>en la recogida de la dispensación</w:t>
      </w:r>
      <w:r>
        <w:rPr>
          <w:rFonts w:ascii="Arial" w:hAnsi="Arial"/>
          <w:sz w:val="22"/>
          <w:szCs w:val="22"/>
          <w:lang w:val="es-ES"/>
        </w:rPr>
        <w:t xml:space="preserve"> </w:t>
      </w:r>
      <w:r w:rsidRPr="00722800">
        <w:rPr>
          <w:rFonts w:ascii="Arial" w:hAnsi="Arial"/>
          <w:sz w:val="22"/>
          <w:szCs w:val="22"/>
          <w:lang w:val="es-ES"/>
        </w:rPr>
        <w:t>o del número de unidades galénicas dispensadas, y hacerlo de modo global o por cada medicamento, existiendo diferencias entre unas aproximaciones y otras.</w:t>
      </w:r>
    </w:p>
    <w:p w:rsidR="00810170" w:rsidRDefault="00973698" w:rsidP="00D66B9A">
      <w:pPr>
        <w:pStyle w:val="Textoindependiente"/>
        <w:spacing w:after="120" w:line="360" w:lineRule="auto"/>
        <w:ind w:firstLine="357"/>
        <w:rPr>
          <w:rFonts w:ascii="Arial" w:hAnsi="Arial"/>
          <w:sz w:val="22"/>
          <w:szCs w:val="22"/>
          <w:highlight w:val="yellow"/>
          <w:lang w:val="es-ES"/>
        </w:rPr>
      </w:pPr>
      <w:r>
        <w:rPr>
          <w:rFonts w:ascii="Arial" w:hAnsi="Arial"/>
          <w:noProof/>
          <w:sz w:val="22"/>
          <w:szCs w:val="22"/>
          <w:lang w:val="es-ES"/>
        </w:rPr>
        <mc:AlternateContent>
          <mc:Choice Requires="wps">
            <w:drawing>
              <wp:anchor distT="0" distB="0" distL="114300" distR="114300" simplePos="0" relativeHeight="251670528" behindDoc="0" locked="0" layoutInCell="1" allowOverlap="1" wp14:anchorId="6A45D2E4" wp14:editId="13B876C2">
                <wp:simplePos x="0" y="0"/>
                <wp:positionH relativeFrom="column">
                  <wp:posOffset>-189589</wp:posOffset>
                </wp:positionH>
                <wp:positionV relativeFrom="paragraph">
                  <wp:posOffset>539888</wp:posOffset>
                </wp:positionV>
                <wp:extent cx="5764530" cy="548640"/>
                <wp:effectExtent l="0" t="0" r="7620" b="381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48640"/>
                        </a:xfrm>
                        <a:prstGeom prst="rect">
                          <a:avLst/>
                        </a:prstGeom>
                        <a:solidFill>
                          <a:srgbClr val="FFFFFF"/>
                        </a:solidFill>
                        <a:ln w="9525">
                          <a:noFill/>
                          <a:miter lim="800000"/>
                          <a:headEnd/>
                          <a:tailEnd/>
                        </a:ln>
                      </wps:spPr>
                      <wps:txbx>
                        <w:txbxContent>
                          <w:p w:rsidR="002D1DB5" w:rsidRPr="001A02C9" w:rsidRDefault="002D1DB5" w:rsidP="001A02C9">
                            <w:pPr>
                              <w:jc w:val="center"/>
                              <w:rPr>
                                <w:rFonts w:ascii="Arial" w:hAnsi="Arial"/>
                                <w:sz w:val="22"/>
                              </w:rPr>
                            </w:pPr>
                            <m:oMathPara>
                              <m:oMath>
                                <m:r>
                                  <m:rPr>
                                    <m:nor/>
                                  </m:rPr>
                                  <w:rPr>
                                    <w:rFonts w:ascii="Arial" w:hAnsi="Arial"/>
                                    <w:b/>
                                    <w:highlight w:val="yellow"/>
                                  </w:rPr>
                                  <m:t>Tasa de posesión de medicación (%)</m:t>
                                </m:r>
                                <m:r>
                                  <m:rPr>
                                    <m:nor/>
                                  </m:rPr>
                                  <w:rPr>
                                    <w:rFonts w:ascii="Cambria Math" w:hAnsi="Arial"/>
                                    <w:b/>
                                    <w:highlight w:val="yellow"/>
                                  </w:rPr>
                                  <m:t xml:space="preserve"> </m:t>
                                </m:r>
                                <m:r>
                                  <m:rPr>
                                    <m:nor/>
                                  </m:rPr>
                                  <w:rPr>
                                    <w:rFonts w:ascii="Arial" w:hAnsi="Arial"/>
                                    <w:b/>
                                    <w:highlight w:val="yellow"/>
                                  </w:rPr>
                                  <m:t>=</m:t>
                                </m:r>
                                <m:r>
                                  <m:rPr>
                                    <m:nor/>
                                  </m:rPr>
                                  <w:rPr>
                                    <w:rFonts w:ascii="Arial" w:hAnsi="Arial"/>
                                    <w:highlight w:val="yellow"/>
                                  </w:rPr>
                                  <m:t xml:space="preserve"> </m:t>
                                </m:r>
                                <m:f>
                                  <m:fPr>
                                    <m:ctrlPr>
                                      <w:rPr>
                                        <w:rFonts w:ascii="Cambria Math" w:hAnsi="Cambria Math"/>
                                        <w:i/>
                                        <w:highlight w:val="yellow"/>
                                      </w:rPr>
                                    </m:ctrlPr>
                                  </m:fPr>
                                  <m:num>
                                    <m:r>
                                      <m:rPr>
                                        <m:nor/>
                                      </m:rPr>
                                      <w:rPr>
                                        <w:rFonts w:ascii="Arial" w:hAnsi="Arial"/>
                                        <w:highlight w:val="yellow"/>
                                      </w:rPr>
                                      <m:t>nº unidades galénicas totales dispensadas</m:t>
                                    </m:r>
                                  </m:num>
                                  <m:den>
                                    <m:r>
                                      <m:rPr>
                                        <m:nor/>
                                      </m:rPr>
                                      <w:rPr>
                                        <w:rFonts w:ascii="Arial" w:hAnsi="Arial"/>
                                        <w:highlight w:val="yellow"/>
                                      </w:rPr>
                                      <m:t>nº de unidades galénicas totales previstas</m:t>
                                    </m:r>
                                  </m:den>
                                </m:f>
                                <m:r>
                                  <w:rPr>
                                    <w:rFonts w:ascii="Cambria Math" w:hAnsi="Cambria Math"/>
                                  </w:rPr>
                                  <m:t>*100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95pt;margin-top:42.5pt;width:453.9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" stroked="f">
                <v:textbox>
                  <w:txbxContent>
                    <w:p w:rsidR="002D1DB5" w:rsidRPr="001A02C9" w:rsidRDefault="002D1DB5" w:rsidP="001A02C9">
                      <w:pPr>
                        <w:jc w:val="center"/>
                        <w:rPr>
                          <w:rFonts w:ascii="Arial" w:hAnsi="Arial"/>
                          <w:sz w:val="22"/>
                        </w:rPr>
                      </w:pPr>
                      <m:oMathPara>
                        <m:oMath>
                          <m:r>
                            <m:rPr>
                              <m:nor/>
                            </m:rPr>
                            <w:rPr>
                              <w:rFonts w:ascii="Arial" w:hAnsi="Arial"/>
                              <w:b/>
                              <w:highlight w:val="yellow"/>
                            </w:rPr>
                            <m:t>Tasa de posesión de medicación (%)</m:t>
                          </m:r>
                          <m:r>
                            <m:rPr>
                              <m:nor/>
                            </m:rPr>
                            <w:rPr>
                              <w:rFonts w:ascii="Cambria Math" w:hAnsi="Arial"/>
                              <w:b/>
                              <w:highlight w:val="yellow"/>
                            </w:rPr>
                            <m:t xml:space="preserve"> </m:t>
                          </m:r>
                          <m:r>
                            <m:rPr>
                              <m:nor/>
                            </m:rPr>
                            <w:rPr>
                              <w:rFonts w:ascii="Arial" w:hAnsi="Arial"/>
                              <w:b/>
                              <w:highlight w:val="yellow"/>
                            </w:rPr>
                            <m:t>=</m:t>
                          </m:r>
                          <m:r>
                            <m:rPr>
                              <m:nor/>
                            </m:rPr>
                            <w:rPr>
                              <w:rFonts w:ascii="Arial" w:hAnsi="Arial"/>
                              <w:highlight w:val="yellow"/>
                            </w:rPr>
                            <m:t xml:space="preserve"> </m:t>
                          </m:r>
                          <m:f>
                            <m:fPr>
                              <m:ctrlPr>
                                <w:rPr>
                                  <w:rFonts w:ascii="Cambria Math" w:hAnsi="Cambria Math"/>
                                  <w:i/>
                                  <w:highlight w:val="yellow"/>
                                </w:rPr>
                              </m:ctrlPr>
                            </m:fPr>
                            <m:num>
                              <m:r>
                                <m:rPr>
                                  <m:nor/>
                                </m:rPr>
                                <w:rPr>
                                  <w:rFonts w:ascii="Arial" w:hAnsi="Arial"/>
                                  <w:highlight w:val="yellow"/>
                                </w:rPr>
                                <m:t>nº unidades galénicas totales dispensadas</m:t>
                              </m:r>
                            </m:num>
                            <m:den>
                              <m:r>
                                <m:rPr>
                                  <m:nor/>
                                </m:rPr>
                                <w:rPr>
                                  <w:rFonts w:ascii="Arial" w:hAnsi="Arial"/>
                                  <w:highlight w:val="yellow"/>
                                </w:rPr>
                                <m:t>nº de unidades galénicas totales previstas</m:t>
                              </m:r>
                            </m:den>
                          </m:f>
                          <m:r>
                            <w:rPr>
                              <w:rFonts w:ascii="Cambria Math" w:hAnsi="Cambria Math"/>
                            </w:rPr>
                            <m:t>*100</m:t>
                          </m:r>
                        </m:oMath>
                      </m:oMathPara>
                    </w:p>
                  </w:txbxContent>
                </v:textbox>
              </v:shape>
            </w:pict>
          </mc:Fallback>
        </mc:AlternateContent>
      </w:r>
      <w:r w:rsidR="00167DA4" w:rsidRPr="00DB5E79">
        <w:rPr>
          <w:rFonts w:ascii="Arial" w:hAnsi="Arial"/>
          <w:sz w:val="22"/>
          <w:szCs w:val="22"/>
          <w:highlight w:val="yellow"/>
          <w:lang w:val="es-ES"/>
        </w:rPr>
        <w:t xml:space="preserve">Se suele calcular la tasa de posesión de la medicación o </w:t>
      </w:r>
      <w:r w:rsidR="00167DA4" w:rsidRPr="00077F5F">
        <w:rPr>
          <w:rFonts w:ascii="Arial" w:hAnsi="Arial"/>
          <w:i/>
          <w:sz w:val="22"/>
          <w:szCs w:val="22"/>
          <w:highlight w:val="yellow"/>
          <w:lang w:val="es-ES"/>
        </w:rPr>
        <w:t>“medication posession ratio”</w:t>
      </w:r>
      <w:r w:rsidR="00167DA4" w:rsidRPr="00DB5E79">
        <w:rPr>
          <w:rFonts w:ascii="Arial" w:hAnsi="Arial"/>
          <w:sz w:val="22"/>
          <w:szCs w:val="22"/>
          <w:highlight w:val="yellow"/>
          <w:lang w:val="es-ES"/>
        </w:rPr>
        <w:t xml:space="preserve"> mediante la siguiente fórmula:</w:t>
      </w:r>
      <w:r w:rsidR="001175F6">
        <w:rPr>
          <w:rFonts w:ascii="Arial" w:hAnsi="Arial"/>
          <w:sz w:val="22"/>
          <w:szCs w:val="22"/>
          <w:highlight w:val="yellow"/>
          <w:lang w:val="es-ES"/>
        </w:rPr>
        <w:t xml:space="preserve"> </w:t>
      </w:r>
    </w:p>
    <w:p w:rsidR="00973698" w:rsidRDefault="00973698" w:rsidP="00D66B9A">
      <w:pPr>
        <w:pStyle w:val="Textoindependiente"/>
        <w:spacing w:after="120" w:line="360" w:lineRule="auto"/>
        <w:ind w:firstLine="357"/>
        <w:rPr>
          <w:rFonts w:ascii="Arial" w:hAnsi="Arial"/>
          <w:sz w:val="22"/>
          <w:szCs w:val="22"/>
          <w:highlight w:val="yellow"/>
          <w:lang w:val="es-ES"/>
        </w:rPr>
      </w:pPr>
    </w:p>
    <w:p w:rsidR="005C778D" w:rsidRDefault="001175F6" w:rsidP="00973698">
      <w:pPr>
        <w:pStyle w:val="Textoindependiente"/>
        <w:spacing w:after="120" w:line="360" w:lineRule="auto"/>
        <w:rPr>
          <w:rFonts w:ascii="Arial" w:hAnsi="Arial"/>
          <w:sz w:val="22"/>
          <w:szCs w:val="22"/>
          <w:highlight w:val="yellow"/>
          <w:lang w:val="es-ES"/>
        </w:rPr>
      </w:pPr>
      <w:r w:rsidRPr="00810170">
        <w:rPr>
          <w:rFonts w:ascii="Arial" w:hAnsi="Arial" w:cs="Arial"/>
          <w:sz w:val="22"/>
          <w:szCs w:val="22"/>
          <w:highlight w:val="yellow"/>
          <w:lang w:val="es-ES"/>
        </w:rPr>
        <w:t xml:space="preserve"> </w:t>
      </w:r>
    </w:p>
    <w:p w:rsidR="00167DA4" w:rsidRPr="00722800" w:rsidRDefault="001A02C9" w:rsidP="00D66B9A">
      <w:pPr>
        <w:pStyle w:val="Textoindependiente"/>
        <w:spacing w:after="120" w:line="360" w:lineRule="auto"/>
        <w:ind w:firstLine="357"/>
        <w:rPr>
          <w:rFonts w:ascii="Arial" w:hAnsi="Arial"/>
          <w:sz w:val="22"/>
          <w:szCs w:val="22"/>
          <w:lang w:val="es-ES"/>
        </w:rPr>
      </w:pPr>
      <w:r>
        <w:rPr>
          <w:rFonts w:ascii="Arial" w:hAnsi="Arial"/>
          <w:sz w:val="22"/>
          <w:szCs w:val="22"/>
          <w:lang w:val="es-ES"/>
        </w:rPr>
        <w:t>E</w:t>
      </w:r>
      <w:r w:rsidR="00167DA4" w:rsidRPr="00722800">
        <w:rPr>
          <w:rFonts w:ascii="Arial" w:hAnsi="Arial"/>
          <w:sz w:val="22"/>
          <w:szCs w:val="22"/>
          <w:lang w:val="es-ES"/>
        </w:rPr>
        <w:t xml:space="preserve">l cálculo </w:t>
      </w:r>
      <w:r w:rsidR="00167DA4" w:rsidRPr="00155563">
        <w:rPr>
          <w:rFonts w:ascii="Arial" w:hAnsi="Arial"/>
          <w:sz w:val="22"/>
          <w:szCs w:val="22"/>
          <w:highlight w:val="yellow"/>
          <w:lang w:val="es-ES"/>
        </w:rPr>
        <w:t xml:space="preserve">de este </w:t>
      </w:r>
      <w:r w:rsidR="00167DA4" w:rsidRPr="00DB5E79">
        <w:rPr>
          <w:rFonts w:ascii="Arial" w:hAnsi="Arial"/>
          <w:sz w:val="22"/>
          <w:szCs w:val="22"/>
          <w:highlight w:val="yellow"/>
          <w:lang w:val="es-ES"/>
        </w:rPr>
        <w:t>indicador se realiza</w:t>
      </w:r>
      <w:r w:rsidR="00167DA4">
        <w:rPr>
          <w:rFonts w:ascii="Arial" w:hAnsi="Arial"/>
          <w:sz w:val="22"/>
          <w:szCs w:val="22"/>
          <w:lang w:val="es-ES"/>
        </w:rPr>
        <w:t xml:space="preserve"> </w:t>
      </w:r>
      <w:r w:rsidR="00167DA4" w:rsidRPr="00722800">
        <w:rPr>
          <w:rFonts w:ascii="Arial" w:hAnsi="Arial"/>
          <w:sz w:val="22"/>
          <w:szCs w:val="22"/>
          <w:lang w:val="es-ES"/>
        </w:rPr>
        <w:t xml:space="preserve">utilizando fechas de dispensación. Se incluyen las unidades dispensadas desde la primera fecha estudiada hasta </w:t>
      </w:r>
      <w:r w:rsidR="00167DA4" w:rsidRPr="00DB5E79">
        <w:rPr>
          <w:rFonts w:ascii="Arial" w:hAnsi="Arial"/>
          <w:sz w:val="22"/>
          <w:szCs w:val="22"/>
          <w:highlight w:val="yellow"/>
          <w:lang w:val="es-ES"/>
        </w:rPr>
        <w:t>las de la última dispensación (inclusive)</w:t>
      </w:r>
      <w:r w:rsidR="00167DA4" w:rsidRPr="00722800">
        <w:rPr>
          <w:rFonts w:ascii="Arial" w:hAnsi="Arial"/>
          <w:sz w:val="22"/>
          <w:szCs w:val="22"/>
          <w:lang w:val="es-ES"/>
        </w:rPr>
        <w:t xml:space="preserve">. Se consideran </w:t>
      </w:r>
      <w:r w:rsidR="00167DA4" w:rsidRPr="00805D6F">
        <w:rPr>
          <w:rFonts w:ascii="Arial" w:hAnsi="Arial"/>
          <w:sz w:val="22"/>
          <w:szCs w:val="22"/>
          <w:highlight w:val="yellow"/>
          <w:lang w:val="es-ES"/>
        </w:rPr>
        <w:t>como unidades</w:t>
      </w:r>
      <w:r w:rsidR="00167DA4">
        <w:rPr>
          <w:rFonts w:ascii="Arial" w:hAnsi="Arial"/>
          <w:sz w:val="22"/>
          <w:szCs w:val="22"/>
          <w:lang w:val="es-ES"/>
        </w:rPr>
        <w:t xml:space="preserve"> </w:t>
      </w:r>
      <w:r w:rsidR="00167DA4" w:rsidRPr="00722800">
        <w:rPr>
          <w:rFonts w:ascii="Arial" w:hAnsi="Arial"/>
          <w:sz w:val="22"/>
          <w:szCs w:val="22"/>
          <w:lang w:val="es-ES"/>
        </w:rPr>
        <w:t>previstas las necesarias para cumplir el tratamiento en los días incluidos desde la primera dispensación hasta la última.</w:t>
      </w:r>
    </w:p>
    <w:p w:rsidR="00167DA4" w:rsidRPr="00722800" w:rsidRDefault="00167DA4" w:rsidP="00D66B9A">
      <w:pPr>
        <w:pStyle w:val="Textoindependiente"/>
        <w:spacing w:after="120" w:line="360" w:lineRule="auto"/>
        <w:ind w:firstLine="357"/>
        <w:rPr>
          <w:rFonts w:ascii="Arial" w:hAnsi="Arial"/>
          <w:sz w:val="22"/>
          <w:szCs w:val="22"/>
          <w:lang w:val="es-ES"/>
        </w:rPr>
      </w:pPr>
      <w:r w:rsidRPr="00722800">
        <w:rPr>
          <w:rFonts w:ascii="Arial" w:hAnsi="Arial"/>
          <w:sz w:val="22"/>
          <w:szCs w:val="22"/>
          <w:lang w:val="es-ES"/>
        </w:rPr>
        <w:t xml:space="preserve">En fases iniciales del tratamiento </w:t>
      </w:r>
      <w:r w:rsidRPr="00155563">
        <w:rPr>
          <w:rFonts w:ascii="Arial" w:hAnsi="Arial"/>
          <w:sz w:val="22"/>
          <w:szCs w:val="22"/>
          <w:highlight w:val="yellow"/>
          <w:lang w:val="es-ES"/>
        </w:rPr>
        <w:t>se recomienda calcularlo</w:t>
      </w:r>
      <w:r>
        <w:rPr>
          <w:rFonts w:ascii="Arial" w:hAnsi="Arial"/>
          <w:sz w:val="22"/>
          <w:szCs w:val="22"/>
          <w:lang w:val="es-ES"/>
        </w:rPr>
        <w:t xml:space="preserve"> en </w:t>
      </w:r>
      <w:r w:rsidRPr="00722800">
        <w:rPr>
          <w:rFonts w:ascii="Arial" w:hAnsi="Arial"/>
          <w:sz w:val="22"/>
          <w:szCs w:val="22"/>
          <w:lang w:val="es-ES"/>
        </w:rPr>
        <w:t>periodos cercanos a tres meses</w:t>
      </w:r>
      <w:r>
        <w:rPr>
          <w:rFonts w:ascii="Arial" w:hAnsi="Arial"/>
          <w:sz w:val="22"/>
          <w:szCs w:val="22"/>
          <w:lang w:val="es-ES"/>
        </w:rPr>
        <w:t xml:space="preserve">, mientras </w:t>
      </w:r>
      <w:r w:rsidRPr="00155563">
        <w:rPr>
          <w:rFonts w:ascii="Arial" w:hAnsi="Arial"/>
          <w:sz w:val="22"/>
          <w:szCs w:val="22"/>
          <w:highlight w:val="yellow"/>
          <w:lang w:val="es-ES"/>
        </w:rPr>
        <w:t>que en fases</w:t>
      </w:r>
      <w:r w:rsidRPr="00722800">
        <w:rPr>
          <w:rFonts w:ascii="Arial" w:hAnsi="Arial"/>
          <w:sz w:val="22"/>
          <w:szCs w:val="22"/>
          <w:lang w:val="es-ES"/>
        </w:rPr>
        <w:t xml:space="preserve"> más avanzadas</w:t>
      </w:r>
      <w:r>
        <w:rPr>
          <w:rFonts w:ascii="Arial" w:hAnsi="Arial"/>
          <w:sz w:val="22"/>
          <w:szCs w:val="22"/>
          <w:lang w:val="es-ES"/>
        </w:rPr>
        <w:t xml:space="preserve"> en </w:t>
      </w:r>
      <w:r w:rsidRPr="00722800">
        <w:rPr>
          <w:rFonts w:ascii="Arial" w:hAnsi="Arial"/>
          <w:sz w:val="22"/>
          <w:szCs w:val="22"/>
          <w:lang w:val="es-ES"/>
        </w:rPr>
        <w:t>perio</w:t>
      </w:r>
      <w:r w:rsidR="001175F6">
        <w:rPr>
          <w:rFonts w:ascii="Arial" w:hAnsi="Arial"/>
          <w:sz w:val="22"/>
          <w:szCs w:val="22"/>
          <w:lang w:val="es-ES"/>
        </w:rPr>
        <w:t>dos cercanos a seis meses.</w:t>
      </w:r>
    </w:p>
    <w:p w:rsidR="00167DA4" w:rsidRPr="00722800" w:rsidRDefault="00167DA4" w:rsidP="00D66B9A">
      <w:pPr>
        <w:pStyle w:val="Textoindependiente"/>
        <w:spacing w:after="120" w:line="360" w:lineRule="auto"/>
        <w:ind w:firstLine="357"/>
        <w:rPr>
          <w:rFonts w:ascii="Arial" w:hAnsi="Arial"/>
          <w:sz w:val="22"/>
          <w:szCs w:val="22"/>
          <w:lang w:val="es-ES_tradnl"/>
        </w:rPr>
      </w:pPr>
      <w:r w:rsidRPr="00722800">
        <w:rPr>
          <w:rFonts w:ascii="Arial" w:hAnsi="Arial"/>
          <w:sz w:val="22"/>
          <w:szCs w:val="22"/>
          <w:lang w:val="es-ES"/>
        </w:rPr>
        <w:t>E</w:t>
      </w:r>
      <w:r w:rsidRPr="00722800">
        <w:rPr>
          <w:rFonts w:ascii="Arial" w:hAnsi="Arial"/>
          <w:sz w:val="22"/>
          <w:szCs w:val="22"/>
          <w:lang w:val="es-ES_tradnl"/>
        </w:rPr>
        <w:t>n nuestro país donde los fármacos antirretrovirales son dispensados</w:t>
      </w:r>
      <w:r>
        <w:rPr>
          <w:rFonts w:ascii="Arial" w:hAnsi="Arial"/>
          <w:sz w:val="22"/>
          <w:szCs w:val="22"/>
          <w:lang w:val="es-ES_tradnl"/>
        </w:rPr>
        <w:t xml:space="preserve"> </w:t>
      </w:r>
      <w:r w:rsidRPr="00155563">
        <w:rPr>
          <w:rFonts w:ascii="Arial" w:hAnsi="Arial"/>
          <w:sz w:val="22"/>
          <w:szCs w:val="22"/>
          <w:highlight w:val="yellow"/>
          <w:lang w:val="es-ES_tradnl"/>
        </w:rPr>
        <w:t>de manera centralizada</w:t>
      </w:r>
      <w:r w:rsidRPr="00722800">
        <w:rPr>
          <w:rFonts w:ascii="Arial" w:hAnsi="Arial"/>
          <w:sz w:val="22"/>
          <w:szCs w:val="22"/>
          <w:lang w:val="es-ES_tradnl"/>
        </w:rPr>
        <w:t xml:space="preserve"> en las farmacias de los hospitales públicos es un sistema factible, relativamente económico</w:t>
      </w:r>
      <w:r w:rsidR="0079748A">
        <w:rPr>
          <w:rFonts w:ascii="Arial" w:hAnsi="Arial"/>
          <w:sz w:val="22"/>
          <w:szCs w:val="22"/>
          <w:lang w:val="es-ES_tradnl"/>
        </w:rPr>
        <w:t>,</w:t>
      </w:r>
      <w:r w:rsidRPr="00722800">
        <w:rPr>
          <w:rFonts w:ascii="Arial" w:hAnsi="Arial"/>
          <w:sz w:val="22"/>
          <w:szCs w:val="22"/>
          <w:lang w:val="es-ES_tradnl"/>
        </w:rPr>
        <w:t xml:space="preserve"> que permite establecer registros de forma rutinaria e informatizada con un seguimiento longitudinal de los pacientes, habiéndose demostrado una buena correlación entre la adherencia medida por este método y la evolución virológica de los pacientes</w:t>
      </w:r>
      <w:r w:rsidRPr="004C3C51">
        <w:rPr>
          <w:rFonts w:ascii="Arial" w:hAnsi="Arial"/>
          <w:sz w:val="22"/>
          <w:szCs w:val="22"/>
          <w:highlight w:val="yellow"/>
          <w:vertAlign w:val="superscript"/>
          <w:lang w:val="es-ES_tradnl"/>
        </w:rPr>
        <w:t>1</w:t>
      </w:r>
      <w:r>
        <w:rPr>
          <w:rFonts w:ascii="Arial" w:hAnsi="Arial"/>
          <w:sz w:val="22"/>
          <w:szCs w:val="22"/>
          <w:highlight w:val="yellow"/>
          <w:vertAlign w:val="superscript"/>
          <w:lang w:val="es-ES_tradnl"/>
        </w:rPr>
        <w:t>1</w:t>
      </w:r>
      <w:r w:rsidRPr="00FC2AB0">
        <w:rPr>
          <w:rFonts w:ascii="Arial" w:hAnsi="Arial"/>
          <w:sz w:val="22"/>
          <w:szCs w:val="22"/>
          <w:highlight w:val="yellow"/>
          <w:vertAlign w:val="superscript"/>
          <w:lang w:val="es-ES_tradnl"/>
        </w:rPr>
        <w:t>-14</w:t>
      </w:r>
      <w:r w:rsidRPr="00FC2AB0">
        <w:rPr>
          <w:rFonts w:ascii="Arial" w:hAnsi="Arial"/>
          <w:sz w:val="22"/>
          <w:szCs w:val="22"/>
          <w:highlight w:val="yellow"/>
          <w:lang w:val="es-ES_tradnl"/>
        </w:rPr>
        <w:t>.</w:t>
      </w:r>
      <w:r w:rsidRPr="00722800">
        <w:rPr>
          <w:rFonts w:ascii="Arial" w:hAnsi="Arial"/>
          <w:sz w:val="22"/>
          <w:szCs w:val="22"/>
          <w:lang w:val="es-ES_tradnl"/>
        </w:rPr>
        <w:t xml:space="preserve"> </w:t>
      </w:r>
    </w:p>
    <w:p w:rsidR="001A02C9" w:rsidRPr="00D66B9A" w:rsidRDefault="001A02C9" w:rsidP="00167DA4">
      <w:pPr>
        <w:pStyle w:val="Textoindependiente"/>
        <w:spacing w:line="360" w:lineRule="auto"/>
        <w:rPr>
          <w:rFonts w:ascii="Arial" w:hAnsi="Arial"/>
          <w:b/>
          <w:sz w:val="22"/>
          <w:szCs w:val="22"/>
          <w:lang w:val="es-ES"/>
        </w:rPr>
      </w:pPr>
    </w:p>
    <w:p w:rsidR="00167DA4" w:rsidRPr="007F5261" w:rsidRDefault="00D66B9A" w:rsidP="00D66B9A">
      <w:pPr>
        <w:pStyle w:val="Textoindependiente"/>
        <w:spacing w:after="120" w:line="360" w:lineRule="auto"/>
        <w:rPr>
          <w:rFonts w:ascii="Arial" w:hAnsi="Arial"/>
          <w:i/>
          <w:sz w:val="22"/>
          <w:szCs w:val="22"/>
          <w:lang w:val="es-ES"/>
        </w:rPr>
      </w:pPr>
      <w:r w:rsidRPr="007F5261">
        <w:rPr>
          <w:rFonts w:ascii="Arial" w:hAnsi="Arial"/>
          <w:b/>
          <w:i/>
          <w:sz w:val="22"/>
          <w:szCs w:val="22"/>
          <w:lang w:val="es-ES"/>
        </w:rPr>
        <w:t>Recomendaciones</w:t>
      </w:r>
    </w:p>
    <w:p w:rsidR="006809D8" w:rsidRDefault="006809D8" w:rsidP="008F67F2">
      <w:pPr>
        <w:pStyle w:val="Textoindependiente"/>
        <w:numPr>
          <w:ilvl w:val="0"/>
          <w:numId w:val="36"/>
        </w:numPr>
        <w:spacing w:after="120" w:line="360" w:lineRule="auto"/>
        <w:rPr>
          <w:rFonts w:ascii="Arial" w:hAnsi="Arial"/>
          <w:i/>
          <w:sz w:val="22"/>
          <w:szCs w:val="22"/>
          <w:highlight w:val="yellow"/>
          <w:lang w:val="es-ES"/>
        </w:rPr>
      </w:pPr>
      <w:r w:rsidRPr="000304A7">
        <w:rPr>
          <w:rFonts w:ascii="Arial" w:hAnsi="Arial"/>
          <w:i/>
          <w:sz w:val="22"/>
          <w:szCs w:val="22"/>
          <w:highlight w:val="yellow"/>
          <w:lang w:val="es-ES"/>
        </w:rPr>
        <w:t xml:space="preserve">Se recomienda el uso de los registros de dispensación </w:t>
      </w:r>
      <w:r>
        <w:rPr>
          <w:rFonts w:ascii="Arial" w:hAnsi="Arial"/>
          <w:i/>
          <w:sz w:val="22"/>
          <w:szCs w:val="22"/>
          <w:highlight w:val="yellow"/>
          <w:lang w:val="es-ES"/>
        </w:rPr>
        <w:t xml:space="preserve">como método de evaluación de la adherencia </w:t>
      </w:r>
      <w:r w:rsidRPr="000304A7">
        <w:rPr>
          <w:rFonts w:ascii="Arial" w:hAnsi="Arial"/>
          <w:i/>
          <w:sz w:val="22"/>
          <w:szCs w:val="22"/>
          <w:highlight w:val="yellow"/>
          <w:lang w:val="es-ES"/>
        </w:rPr>
        <w:t xml:space="preserve">debido a su sencillez de aplicación, objetividad y bajo coste. </w:t>
      </w:r>
      <w:r>
        <w:rPr>
          <w:rFonts w:ascii="Arial" w:hAnsi="Arial"/>
          <w:i/>
          <w:sz w:val="22"/>
          <w:szCs w:val="22"/>
          <w:highlight w:val="yellow"/>
          <w:lang w:val="es-ES"/>
        </w:rPr>
        <w:t>No obstante</w:t>
      </w:r>
      <w:r w:rsidRPr="000304A7">
        <w:rPr>
          <w:rFonts w:ascii="Arial" w:hAnsi="Arial"/>
          <w:i/>
          <w:sz w:val="22"/>
          <w:szCs w:val="22"/>
          <w:highlight w:val="yellow"/>
          <w:lang w:val="es-ES"/>
        </w:rPr>
        <w:t>, se recomienda utilizarlos en combinación con otros métodos debido a que disponer de la medicación no implica necesariamente tomarla o hacerlo de forma adecuada (</w:t>
      </w:r>
      <w:r w:rsidRPr="00ED2080">
        <w:rPr>
          <w:rFonts w:ascii="Arial" w:hAnsi="Arial"/>
          <w:b/>
          <w:i/>
          <w:sz w:val="22"/>
          <w:szCs w:val="22"/>
          <w:highlight w:val="yellow"/>
          <w:lang w:val="es-ES"/>
        </w:rPr>
        <w:t>B-II</w:t>
      </w:r>
      <w:r w:rsidRPr="000304A7">
        <w:rPr>
          <w:rFonts w:ascii="Arial" w:hAnsi="Arial"/>
          <w:i/>
          <w:sz w:val="22"/>
          <w:szCs w:val="22"/>
          <w:highlight w:val="yellow"/>
          <w:lang w:val="es-ES"/>
        </w:rPr>
        <w:t>)</w:t>
      </w:r>
      <w:r>
        <w:rPr>
          <w:rFonts w:ascii="Arial" w:hAnsi="Arial"/>
          <w:i/>
          <w:sz w:val="22"/>
          <w:szCs w:val="22"/>
          <w:highlight w:val="yellow"/>
          <w:lang w:val="es-ES"/>
        </w:rPr>
        <w:t>.</w:t>
      </w:r>
    </w:p>
    <w:p w:rsidR="006E4569" w:rsidRPr="000304A7" w:rsidRDefault="006E4569" w:rsidP="006E4569">
      <w:pPr>
        <w:pStyle w:val="Textoindependiente"/>
        <w:spacing w:after="120" w:line="360" w:lineRule="auto"/>
        <w:rPr>
          <w:rFonts w:ascii="Arial" w:hAnsi="Arial"/>
          <w:i/>
          <w:sz w:val="22"/>
          <w:szCs w:val="22"/>
          <w:highlight w:val="yellow"/>
          <w:lang w:val="es-ES"/>
        </w:rPr>
      </w:pPr>
    </w:p>
    <w:p w:rsidR="00951268" w:rsidRDefault="00A40211" w:rsidP="00A40211">
      <w:pPr>
        <w:pStyle w:val="Ttulo3"/>
        <w:numPr>
          <w:ilvl w:val="0"/>
          <w:numId w:val="0"/>
        </w:numPr>
        <w:spacing w:before="0" w:after="120" w:line="360" w:lineRule="auto"/>
        <w:ind w:left="357" w:firstLine="357"/>
        <w:jc w:val="both"/>
        <w:rPr>
          <w:rFonts w:ascii="Arial" w:hAnsi="Arial" w:cs="Arial"/>
          <w:sz w:val="22"/>
          <w:szCs w:val="22"/>
        </w:rPr>
      </w:pPr>
      <w:bookmarkStart w:id="29" w:name="_Toc18322169"/>
      <w:bookmarkStart w:id="30" w:name="_Toc18322170"/>
      <w:bookmarkStart w:id="31" w:name="_Toc18323161"/>
      <w:bookmarkStart w:id="32" w:name="_Toc22622692"/>
      <w:bookmarkEnd w:id="29"/>
      <w:r>
        <w:rPr>
          <w:rFonts w:ascii="Arial" w:hAnsi="Arial" w:cs="Arial"/>
          <w:sz w:val="22"/>
          <w:szCs w:val="22"/>
        </w:rPr>
        <w:t xml:space="preserve">5. </w:t>
      </w:r>
      <w:r w:rsidR="00167DA4" w:rsidRPr="00155776">
        <w:rPr>
          <w:rFonts w:ascii="Arial" w:hAnsi="Arial" w:cs="Arial"/>
          <w:sz w:val="22"/>
          <w:szCs w:val="22"/>
          <w:highlight w:val="yellow"/>
        </w:rPr>
        <w:t xml:space="preserve">Cuestionarios o adherencia </w:t>
      </w:r>
      <w:bookmarkEnd w:id="30"/>
      <w:bookmarkEnd w:id="31"/>
      <w:bookmarkEnd w:id="32"/>
      <w:r w:rsidR="00756D12" w:rsidRPr="00155776">
        <w:rPr>
          <w:rFonts w:ascii="Arial" w:hAnsi="Arial" w:cs="Arial"/>
          <w:sz w:val="22"/>
          <w:szCs w:val="22"/>
          <w:highlight w:val="yellow"/>
        </w:rPr>
        <w:t>autorreferida</w:t>
      </w:r>
      <w:r w:rsidR="001175F6" w:rsidRPr="001A02C9">
        <w:rPr>
          <w:rFonts w:ascii="Arial" w:hAnsi="Arial" w:cs="Arial"/>
          <w:sz w:val="22"/>
          <w:szCs w:val="22"/>
        </w:rPr>
        <w:t xml:space="preserve"> </w:t>
      </w:r>
    </w:p>
    <w:p w:rsidR="00167DA4" w:rsidRPr="00951268" w:rsidRDefault="00167DA4" w:rsidP="00D66B9A">
      <w:pPr>
        <w:pStyle w:val="Ttulo1"/>
        <w:tabs>
          <w:tab w:val="left" w:pos="1134"/>
        </w:tabs>
        <w:spacing w:before="0" w:beforeAutospacing="0" w:after="120" w:afterAutospacing="0" w:line="360" w:lineRule="auto"/>
        <w:ind w:firstLine="357"/>
        <w:jc w:val="both"/>
        <w:rPr>
          <w:rFonts w:ascii="Arial" w:hAnsi="Arial"/>
          <w:b w:val="0"/>
          <w:i/>
          <w:sz w:val="22"/>
          <w:szCs w:val="22"/>
        </w:rPr>
      </w:pPr>
      <w:bookmarkStart w:id="33" w:name="_Toc18322171"/>
      <w:bookmarkStart w:id="34" w:name="_Toc18323162"/>
      <w:bookmarkStart w:id="35" w:name="_Toc22622693"/>
      <w:r w:rsidRPr="00951268">
        <w:rPr>
          <w:rFonts w:ascii="Arial" w:hAnsi="Arial"/>
          <w:b w:val="0"/>
          <w:sz w:val="22"/>
          <w:szCs w:val="22"/>
          <w:highlight w:val="yellow"/>
        </w:rPr>
        <w:t>Son uno de los métodos más frecuentemente utilizados debido a su sencillez, a que requieren de pocos recursos y se pueden adaptar a las características de cada centro.</w:t>
      </w:r>
      <w:bookmarkEnd w:id="33"/>
      <w:bookmarkEnd w:id="34"/>
      <w:bookmarkEnd w:id="35"/>
    </w:p>
    <w:p w:rsidR="00167DA4" w:rsidRPr="00722800" w:rsidRDefault="00167DA4" w:rsidP="00D66B9A">
      <w:pPr>
        <w:spacing w:after="120" w:line="360" w:lineRule="auto"/>
        <w:ind w:firstLine="357"/>
        <w:jc w:val="both"/>
        <w:rPr>
          <w:rFonts w:ascii="Arial" w:hAnsi="Arial"/>
          <w:sz w:val="22"/>
          <w:szCs w:val="22"/>
        </w:rPr>
      </w:pPr>
      <w:r w:rsidRPr="00722800">
        <w:rPr>
          <w:rFonts w:ascii="Arial" w:hAnsi="Arial"/>
          <w:sz w:val="22"/>
          <w:szCs w:val="22"/>
        </w:rPr>
        <w:t>El procedimiento consiste en solicitar al paciente que conteste unas preguntas previamente definidas para, en función de sus respuestas, poder valorar el grado de adherencia.</w:t>
      </w:r>
      <w:r w:rsidRPr="000C21ED">
        <w:rPr>
          <w:rFonts w:ascii="Arial" w:hAnsi="Arial"/>
          <w:sz w:val="22"/>
          <w:szCs w:val="22"/>
          <w:highlight w:val="yellow"/>
        </w:rPr>
        <w:t xml:space="preserve"> Los hay que miden la adherencia a nivel cualitativo</w:t>
      </w:r>
      <w:r>
        <w:rPr>
          <w:rFonts w:ascii="Arial" w:hAnsi="Arial"/>
          <w:sz w:val="22"/>
          <w:szCs w:val="22"/>
          <w:highlight w:val="yellow"/>
        </w:rPr>
        <w:t xml:space="preserve">, </w:t>
      </w:r>
      <w:r w:rsidRPr="000C21ED">
        <w:rPr>
          <w:rFonts w:ascii="Arial" w:hAnsi="Arial"/>
          <w:sz w:val="22"/>
          <w:szCs w:val="22"/>
          <w:highlight w:val="yellow"/>
        </w:rPr>
        <w:t xml:space="preserve">cuantitativo o </w:t>
      </w:r>
      <w:r w:rsidR="0048752C" w:rsidRPr="000C21ED">
        <w:rPr>
          <w:rFonts w:ascii="Arial" w:hAnsi="Arial"/>
          <w:sz w:val="22"/>
          <w:szCs w:val="22"/>
          <w:highlight w:val="yellow"/>
        </w:rPr>
        <w:t>ambos</w:t>
      </w:r>
      <w:r w:rsidR="0048752C">
        <w:rPr>
          <w:rFonts w:ascii="Arial" w:hAnsi="Arial"/>
          <w:sz w:val="22"/>
          <w:szCs w:val="22"/>
          <w:highlight w:val="yellow"/>
        </w:rPr>
        <w:t>,</w:t>
      </w:r>
      <w:r w:rsidR="0051061A">
        <w:rPr>
          <w:rFonts w:ascii="Arial" w:hAnsi="Arial"/>
          <w:sz w:val="22"/>
          <w:szCs w:val="22"/>
          <w:highlight w:val="yellow"/>
        </w:rPr>
        <w:t xml:space="preserve"> </w:t>
      </w:r>
      <w:r>
        <w:rPr>
          <w:rFonts w:ascii="Arial" w:hAnsi="Arial"/>
          <w:sz w:val="22"/>
          <w:szCs w:val="22"/>
          <w:highlight w:val="yellow"/>
        </w:rPr>
        <w:t>y permiten valorar otros aspectos como la adherencia al horario o los motivos de no adherencia.</w:t>
      </w:r>
    </w:p>
    <w:p w:rsidR="00167DA4" w:rsidRDefault="00167DA4" w:rsidP="00D66B9A">
      <w:pPr>
        <w:pStyle w:val="Textoindependiente"/>
        <w:spacing w:after="120" w:line="360" w:lineRule="auto"/>
        <w:ind w:firstLine="357"/>
        <w:rPr>
          <w:rFonts w:ascii="Arial" w:hAnsi="Arial"/>
          <w:sz w:val="22"/>
          <w:szCs w:val="22"/>
          <w:lang w:val="es-ES_tradnl"/>
        </w:rPr>
      </w:pPr>
      <w:r w:rsidRPr="00722800">
        <w:rPr>
          <w:rFonts w:ascii="Arial" w:hAnsi="Arial"/>
          <w:sz w:val="22"/>
          <w:szCs w:val="22"/>
          <w:lang w:val="es-ES"/>
        </w:rPr>
        <w:t xml:space="preserve">Las principales limitaciones derivan justamente de </w:t>
      </w:r>
      <w:r>
        <w:rPr>
          <w:rFonts w:ascii="Arial" w:hAnsi="Arial"/>
          <w:sz w:val="22"/>
          <w:szCs w:val="22"/>
          <w:lang w:val="es-ES"/>
        </w:rPr>
        <w:t xml:space="preserve">la </w:t>
      </w:r>
      <w:r w:rsidRPr="00722800">
        <w:rPr>
          <w:rFonts w:ascii="Arial" w:hAnsi="Arial"/>
          <w:sz w:val="22"/>
          <w:szCs w:val="22"/>
          <w:lang w:val="es-ES"/>
        </w:rPr>
        <w:t>aparente sencillez del método</w:t>
      </w:r>
      <w:r>
        <w:rPr>
          <w:rFonts w:ascii="Arial" w:hAnsi="Arial"/>
          <w:sz w:val="22"/>
          <w:szCs w:val="22"/>
          <w:lang w:val="es-ES"/>
        </w:rPr>
        <w:t xml:space="preserve">, </w:t>
      </w:r>
      <w:r w:rsidRPr="000C21ED">
        <w:rPr>
          <w:rFonts w:ascii="Arial" w:hAnsi="Arial"/>
          <w:sz w:val="22"/>
          <w:szCs w:val="22"/>
          <w:highlight w:val="yellow"/>
          <w:lang w:val="es-ES"/>
        </w:rPr>
        <w:t>así como del sesgo de memoria de los pacientes</w:t>
      </w:r>
      <w:r w:rsidRPr="00722800">
        <w:rPr>
          <w:rFonts w:ascii="Arial" w:hAnsi="Arial"/>
          <w:sz w:val="22"/>
          <w:szCs w:val="22"/>
          <w:lang w:val="es-ES"/>
        </w:rPr>
        <w:t>. La subjetividad es inherente a los propios cuestionarios y</w:t>
      </w:r>
      <w:r>
        <w:rPr>
          <w:rFonts w:ascii="Arial" w:hAnsi="Arial"/>
          <w:sz w:val="22"/>
          <w:szCs w:val="22"/>
          <w:lang w:val="es-ES"/>
        </w:rPr>
        <w:t>,</w:t>
      </w:r>
      <w:r w:rsidRPr="00722800">
        <w:rPr>
          <w:rFonts w:ascii="Arial" w:hAnsi="Arial"/>
          <w:sz w:val="22"/>
          <w:szCs w:val="22"/>
          <w:lang w:val="es-ES"/>
        </w:rPr>
        <w:t xml:space="preserve"> aunque se ha demostrado una corre</w:t>
      </w:r>
      <w:r w:rsidR="006E4569">
        <w:rPr>
          <w:rFonts w:ascii="Arial" w:hAnsi="Arial"/>
          <w:sz w:val="22"/>
          <w:szCs w:val="22"/>
          <w:lang w:val="es-ES"/>
        </w:rPr>
        <w:t xml:space="preserve">lación entre la adherencia </w:t>
      </w:r>
      <w:r w:rsidR="00756D12">
        <w:rPr>
          <w:rFonts w:ascii="Arial" w:hAnsi="Arial"/>
          <w:sz w:val="22"/>
          <w:szCs w:val="22"/>
          <w:lang w:val="es-ES"/>
        </w:rPr>
        <w:t>auto</w:t>
      </w:r>
      <w:r w:rsidR="00756D12" w:rsidRPr="00722800">
        <w:rPr>
          <w:rFonts w:ascii="Arial" w:hAnsi="Arial"/>
          <w:sz w:val="22"/>
          <w:szCs w:val="22"/>
          <w:lang w:val="es-ES"/>
        </w:rPr>
        <w:t>rreferida</w:t>
      </w:r>
      <w:r w:rsidRPr="00722800">
        <w:rPr>
          <w:rFonts w:ascii="Arial" w:hAnsi="Arial"/>
          <w:sz w:val="22"/>
          <w:szCs w:val="22"/>
          <w:lang w:val="es-ES"/>
        </w:rPr>
        <w:t xml:space="preserve"> y la efectividad </w:t>
      </w:r>
      <w:r w:rsidRPr="00780C8C">
        <w:rPr>
          <w:rFonts w:ascii="Arial" w:hAnsi="Arial"/>
          <w:sz w:val="22"/>
          <w:szCs w:val="22"/>
          <w:highlight w:val="yellow"/>
          <w:lang w:val="es-ES"/>
        </w:rPr>
        <w:t>antirretroviral</w:t>
      </w:r>
      <w:r w:rsidRPr="00780C8C">
        <w:rPr>
          <w:rFonts w:ascii="Arial" w:hAnsi="Arial"/>
          <w:sz w:val="22"/>
          <w:szCs w:val="22"/>
          <w:highlight w:val="yellow"/>
          <w:vertAlign w:val="superscript"/>
          <w:lang w:val="es-ES"/>
        </w:rPr>
        <w:t>1</w:t>
      </w:r>
      <w:r>
        <w:rPr>
          <w:rFonts w:ascii="Arial" w:hAnsi="Arial"/>
          <w:sz w:val="22"/>
          <w:szCs w:val="22"/>
          <w:highlight w:val="yellow"/>
          <w:vertAlign w:val="superscript"/>
          <w:lang w:val="es-ES"/>
        </w:rPr>
        <w:t>5-19</w:t>
      </w:r>
      <w:r w:rsidRPr="0081126B">
        <w:rPr>
          <w:rFonts w:ascii="Arial" w:hAnsi="Arial"/>
          <w:sz w:val="22"/>
          <w:szCs w:val="22"/>
          <w:lang w:val="es-ES"/>
        </w:rPr>
        <w:t>,</w:t>
      </w:r>
      <w:r w:rsidRPr="00722800">
        <w:rPr>
          <w:rFonts w:ascii="Arial" w:hAnsi="Arial"/>
          <w:sz w:val="22"/>
          <w:szCs w:val="22"/>
          <w:lang w:val="es-ES"/>
        </w:rPr>
        <w:t xml:space="preserve"> también se ha puesto de manifiesto su relativa baja sensibilidad, muy variable según los estudios, al compararlo con métodos más </w:t>
      </w:r>
      <w:r w:rsidRPr="00780C8C">
        <w:rPr>
          <w:rFonts w:ascii="Arial" w:hAnsi="Arial"/>
          <w:sz w:val="22"/>
          <w:szCs w:val="22"/>
          <w:highlight w:val="yellow"/>
          <w:lang w:val="es-ES"/>
        </w:rPr>
        <w:t>objetivos</w:t>
      </w:r>
      <w:r>
        <w:rPr>
          <w:rFonts w:ascii="Arial" w:hAnsi="Arial"/>
          <w:sz w:val="22"/>
          <w:szCs w:val="22"/>
          <w:highlight w:val="yellow"/>
          <w:vertAlign w:val="superscript"/>
          <w:lang w:val="es-ES"/>
        </w:rPr>
        <w:t>2</w:t>
      </w:r>
      <w:r w:rsidRPr="006A5C89">
        <w:rPr>
          <w:rFonts w:ascii="Arial" w:hAnsi="Arial"/>
          <w:sz w:val="22"/>
          <w:szCs w:val="22"/>
          <w:highlight w:val="yellow"/>
          <w:vertAlign w:val="superscript"/>
          <w:lang w:val="es-ES"/>
        </w:rPr>
        <w:t>0</w:t>
      </w:r>
      <w:r w:rsidR="001A02C9" w:rsidRPr="006A5C89">
        <w:rPr>
          <w:rFonts w:ascii="Arial" w:hAnsi="Arial"/>
          <w:sz w:val="22"/>
          <w:szCs w:val="22"/>
          <w:highlight w:val="yellow"/>
          <w:vertAlign w:val="superscript"/>
          <w:lang w:val="es-ES"/>
        </w:rPr>
        <w:t>, 21</w:t>
      </w:r>
      <w:r w:rsidRPr="00722800">
        <w:rPr>
          <w:rFonts w:ascii="Arial" w:hAnsi="Arial"/>
          <w:sz w:val="22"/>
          <w:szCs w:val="22"/>
          <w:lang w:val="es-ES"/>
        </w:rPr>
        <w:t xml:space="preserve">. </w:t>
      </w:r>
      <w:r>
        <w:rPr>
          <w:rFonts w:ascii="Arial" w:hAnsi="Arial"/>
          <w:sz w:val="22"/>
          <w:szCs w:val="22"/>
          <w:lang w:val="es-ES"/>
        </w:rPr>
        <w:t>L</w:t>
      </w:r>
      <w:r w:rsidRPr="00722800">
        <w:rPr>
          <w:rFonts w:ascii="Arial" w:hAnsi="Arial"/>
          <w:sz w:val="22"/>
          <w:szCs w:val="22"/>
          <w:lang w:val="es-ES_tradnl"/>
        </w:rPr>
        <w:t xml:space="preserve">a correlación con sistemas electrónicos </w:t>
      </w:r>
      <w:r>
        <w:rPr>
          <w:rFonts w:ascii="Arial" w:hAnsi="Arial"/>
          <w:sz w:val="22"/>
          <w:szCs w:val="22"/>
          <w:lang w:val="es-ES_tradnl"/>
        </w:rPr>
        <w:t>parece ser</w:t>
      </w:r>
      <w:r w:rsidRPr="00722800">
        <w:rPr>
          <w:rFonts w:ascii="Arial" w:hAnsi="Arial"/>
          <w:sz w:val="22"/>
          <w:szCs w:val="22"/>
          <w:lang w:val="es-ES_tradnl"/>
        </w:rPr>
        <w:t xml:space="preserve"> mejor con cuestionarios que estiman la adherencia en periodos cortos (4 últimos días)</w:t>
      </w:r>
      <w:r w:rsidRPr="00107141">
        <w:rPr>
          <w:rFonts w:ascii="Arial" w:hAnsi="Arial"/>
          <w:sz w:val="22"/>
          <w:szCs w:val="22"/>
          <w:highlight w:val="yellow"/>
          <w:vertAlign w:val="superscript"/>
          <w:lang w:val="es-ES_tradnl"/>
        </w:rPr>
        <w:t>7</w:t>
      </w:r>
      <w:r w:rsidR="001A02C9" w:rsidRPr="00107141">
        <w:rPr>
          <w:rFonts w:ascii="Arial" w:hAnsi="Arial"/>
          <w:sz w:val="22"/>
          <w:szCs w:val="22"/>
          <w:highlight w:val="yellow"/>
          <w:vertAlign w:val="superscript"/>
          <w:lang w:val="es-ES_tradnl"/>
        </w:rPr>
        <w:t>,</w:t>
      </w:r>
      <w:r w:rsidR="001A02C9" w:rsidRPr="00C2491A">
        <w:rPr>
          <w:rFonts w:ascii="Arial" w:hAnsi="Arial"/>
          <w:sz w:val="22"/>
          <w:szCs w:val="22"/>
          <w:highlight w:val="yellow"/>
          <w:vertAlign w:val="superscript"/>
          <w:lang w:val="es-ES_tradnl"/>
        </w:rPr>
        <w:t xml:space="preserve"> 22,</w:t>
      </w:r>
      <w:r w:rsidR="00154B7D">
        <w:rPr>
          <w:rFonts w:ascii="Arial" w:hAnsi="Arial"/>
          <w:sz w:val="22"/>
          <w:szCs w:val="22"/>
          <w:highlight w:val="yellow"/>
          <w:vertAlign w:val="superscript"/>
          <w:lang w:val="es-ES_tradnl"/>
        </w:rPr>
        <w:t xml:space="preserve"> </w:t>
      </w:r>
      <w:r w:rsidR="001A02C9" w:rsidRPr="00C2491A">
        <w:rPr>
          <w:rFonts w:ascii="Arial" w:hAnsi="Arial"/>
          <w:sz w:val="22"/>
          <w:szCs w:val="22"/>
          <w:highlight w:val="yellow"/>
          <w:vertAlign w:val="superscript"/>
          <w:lang w:val="es-ES_tradnl"/>
        </w:rPr>
        <w:t>23</w:t>
      </w:r>
      <w:r w:rsidRPr="006A5C89">
        <w:rPr>
          <w:rFonts w:ascii="Arial" w:hAnsi="Arial"/>
          <w:sz w:val="22"/>
          <w:szCs w:val="22"/>
          <w:highlight w:val="yellow"/>
          <w:lang w:val="es-ES_tradnl"/>
        </w:rPr>
        <w:t>.</w:t>
      </w:r>
    </w:p>
    <w:p w:rsidR="00167DA4" w:rsidRPr="00722800" w:rsidRDefault="00167DA4" w:rsidP="001A02C9">
      <w:pPr>
        <w:spacing w:after="120" w:line="360" w:lineRule="auto"/>
        <w:ind w:firstLine="357"/>
        <w:jc w:val="both"/>
        <w:rPr>
          <w:rFonts w:ascii="Arial" w:hAnsi="Arial"/>
          <w:color w:val="3366FF"/>
          <w:sz w:val="22"/>
          <w:szCs w:val="22"/>
        </w:rPr>
      </w:pPr>
      <w:r w:rsidRPr="00722800">
        <w:rPr>
          <w:rFonts w:ascii="Arial" w:hAnsi="Arial"/>
          <w:sz w:val="22"/>
          <w:szCs w:val="22"/>
        </w:rPr>
        <w:t xml:space="preserve">Por otro lado, casi puede afirmarse que hay tantos cuestionarios como estudios de investigación publicados. </w:t>
      </w:r>
      <w:r>
        <w:rPr>
          <w:rFonts w:ascii="Arial" w:hAnsi="Arial"/>
          <w:sz w:val="22"/>
          <w:szCs w:val="22"/>
        </w:rPr>
        <w:t xml:space="preserve">Adicionalmente, la </w:t>
      </w:r>
      <w:r w:rsidRPr="00722800">
        <w:rPr>
          <w:rFonts w:ascii="Arial" w:hAnsi="Arial"/>
          <w:sz w:val="22"/>
          <w:szCs w:val="22"/>
        </w:rPr>
        <w:t xml:space="preserve">inmensa mayoría no han sido validados, lo que unido a esa notable heterogeneidad provoca que se deba ser extremadamente prudente a la hora de comparar resultados </w:t>
      </w:r>
      <w:r w:rsidRPr="000C21ED">
        <w:rPr>
          <w:rFonts w:ascii="Arial" w:hAnsi="Arial"/>
          <w:sz w:val="22"/>
          <w:szCs w:val="22"/>
          <w:highlight w:val="yellow"/>
        </w:rPr>
        <w:t>procedentes</w:t>
      </w:r>
      <w:r>
        <w:rPr>
          <w:rFonts w:ascii="Arial" w:hAnsi="Arial"/>
          <w:sz w:val="22"/>
          <w:szCs w:val="22"/>
        </w:rPr>
        <w:t xml:space="preserve"> </w:t>
      </w:r>
      <w:r w:rsidRPr="00722800">
        <w:rPr>
          <w:rFonts w:ascii="Arial" w:hAnsi="Arial"/>
          <w:sz w:val="22"/>
          <w:szCs w:val="22"/>
        </w:rPr>
        <w:t xml:space="preserve">de estudios de diferentes poblaciones y con diferentes métodos. Esto ha sido claramente puesto de manifiesto al aplicar a la misma población diferentes cuestionarios, obteniendo resultados absolutamente </w:t>
      </w:r>
      <w:r w:rsidRPr="006A5C89">
        <w:rPr>
          <w:rFonts w:ascii="Arial" w:hAnsi="Arial"/>
          <w:sz w:val="22"/>
          <w:szCs w:val="22"/>
          <w:highlight w:val="yellow"/>
        </w:rPr>
        <w:t>dispares</w:t>
      </w:r>
      <w:r w:rsidRPr="006A5C89">
        <w:rPr>
          <w:rFonts w:ascii="Arial" w:hAnsi="Arial"/>
          <w:sz w:val="22"/>
          <w:szCs w:val="22"/>
          <w:highlight w:val="yellow"/>
          <w:vertAlign w:val="superscript"/>
        </w:rPr>
        <w:t>24</w:t>
      </w:r>
      <w:r w:rsidRPr="006A5C89">
        <w:rPr>
          <w:rFonts w:ascii="Arial" w:hAnsi="Arial"/>
          <w:sz w:val="22"/>
          <w:szCs w:val="22"/>
          <w:highlight w:val="yellow"/>
        </w:rPr>
        <w:t>.</w:t>
      </w:r>
      <w:r w:rsidR="000B3890">
        <w:rPr>
          <w:rFonts w:ascii="Arial" w:hAnsi="Arial"/>
          <w:sz w:val="22"/>
          <w:szCs w:val="22"/>
        </w:rPr>
        <w:t xml:space="preserve"> </w:t>
      </w:r>
      <w:r w:rsidRPr="00722800">
        <w:rPr>
          <w:rFonts w:ascii="Arial" w:hAnsi="Arial"/>
          <w:sz w:val="22"/>
          <w:szCs w:val="22"/>
        </w:rPr>
        <w:t xml:space="preserve">Se ha observado una mayor correlación con los resultados clínicos si los cuestionarios procedían de fases iniciales del tratamiento, si se informaba al paciente previamente del uso confidencial de la información obtenida, y cuando se fijaba un umbral de adherencia superior al </w:t>
      </w:r>
      <w:r w:rsidRPr="00D31A95">
        <w:rPr>
          <w:rFonts w:ascii="Arial" w:hAnsi="Arial"/>
          <w:sz w:val="22"/>
          <w:szCs w:val="22"/>
          <w:highlight w:val="yellow"/>
        </w:rPr>
        <w:t>95%</w:t>
      </w:r>
      <w:r w:rsidRPr="006A5C89">
        <w:rPr>
          <w:rFonts w:ascii="Arial" w:hAnsi="Arial"/>
          <w:sz w:val="22"/>
          <w:szCs w:val="22"/>
          <w:highlight w:val="yellow"/>
          <w:vertAlign w:val="superscript"/>
        </w:rPr>
        <w:t>25</w:t>
      </w:r>
      <w:r w:rsidRPr="006A5C89">
        <w:rPr>
          <w:rFonts w:ascii="Arial" w:hAnsi="Arial"/>
          <w:sz w:val="22"/>
          <w:szCs w:val="22"/>
          <w:highlight w:val="yellow"/>
        </w:rPr>
        <w:t>.</w:t>
      </w:r>
    </w:p>
    <w:p w:rsidR="00167DA4" w:rsidRPr="00951268" w:rsidRDefault="00167DA4" w:rsidP="00951268">
      <w:pPr>
        <w:spacing w:line="360" w:lineRule="auto"/>
        <w:ind w:firstLine="426"/>
        <w:jc w:val="both"/>
        <w:rPr>
          <w:rFonts w:ascii="Arial" w:hAnsi="Arial"/>
          <w:sz w:val="22"/>
          <w:szCs w:val="22"/>
        </w:rPr>
      </w:pPr>
      <w:r w:rsidRPr="00722800">
        <w:rPr>
          <w:rFonts w:ascii="Arial" w:hAnsi="Arial"/>
          <w:sz w:val="22"/>
          <w:szCs w:val="22"/>
        </w:rPr>
        <w:t xml:space="preserve">Entre los cuestionarios validados en población española, cabe destacar el </w:t>
      </w:r>
      <w:r w:rsidRPr="00E37E09">
        <w:rPr>
          <w:rFonts w:ascii="Arial" w:hAnsi="Arial"/>
          <w:sz w:val="22"/>
          <w:szCs w:val="22"/>
        </w:rPr>
        <w:t xml:space="preserve">cuestionario </w:t>
      </w:r>
      <w:r w:rsidR="00154B7D" w:rsidRPr="00E37E09">
        <w:rPr>
          <w:rFonts w:ascii="Arial" w:hAnsi="Arial"/>
          <w:sz w:val="22"/>
          <w:szCs w:val="22"/>
        </w:rPr>
        <w:t>SMAQ</w:t>
      </w:r>
      <w:r w:rsidR="00154B7D" w:rsidRPr="00E37E09">
        <w:rPr>
          <w:rFonts w:ascii="Arial" w:hAnsi="Arial"/>
          <w:sz w:val="22"/>
          <w:szCs w:val="22"/>
          <w:highlight w:val="yellow"/>
          <w:vertAlign w:val="superscript"/>
        </w:rPr>
        <w:t>26</w:t>
      </w:r>
      <w:r w:rsidR="00154B7D">
        <w:rPr>
          <w:rFonts w:ascii="Arial" w:hAnsi="Arial"/>
          <w:sz w:val="22"/>
          <w:szCs w:val="22"/>
        </w:rPr>
        <w:t xml:space="preserve"> (</w:t>
      </w:r>
      <w:r w:rsidR="00124AA9">
        <w:rPr>
          <w:rFonts w:ascii="Arial" w:hAnsi="Arial"/>
          <w:sz w:val="22"/>
          <w:szCs w:val="22"/>
        </w:rPr>
        <w:t>Tabla 2</w:t>
      </w:r>
      <w:r w:rsidR="00714B19">
        <w:rPr>
          <w:rFonts w:ascii="Arial" w:hAnsi="Arial"/>
          <w:sz w:val="22"/>
          <w:szCs w:val="22"/>
        </w:rPr>
        <w:t>).</w:t>
      </w:r>
    </w:p>
    <w:p w:rsidR="00A713AD" w:rsidRDefault="00A713AD" w:rsidP="00A713AD">
      <w:bookmarkStart w:id="36" w:name="_Toc18322172"/>
      <w:bookmarkStart w:id="37" w:name="_Toc18323163"/>
    </w:p>
    <w:bookmarkEnd w:id="36"/>
    <w:bookmarkEnd w:id="37"/>
    <w:p w:rsidR="00A40211" w:rsidRPr="00A40211" w:rsidRDefault="00A40211" w:rsidP="00A40211"/>
    <w:p w:rsidR="009B1A96" w:rsidRPr="00D66B9A" w:rsidRDefault="009B1A96" w:rsidP="009B1A96">
      <w:pPr>
        <w:pStyle w:val="Epgrafe"/>
        <w:keepNext/>
        <w:rPr>
          <w:rFonts w:ascii="Arial" w:hAnsi="Arial"/>
          <w:color w:val="auto"/>
          <w:sz w:val="20"/>
          <w:szCs w:val="20"/>
        </w:rPr>
      </w:pPr>
      <w:r w:rsidRPr="00D66B9A">
        <w:rPr>
          <w:rFonts w:ascii="Arial" w:hAnsi="Arial"/>
          <w:color w:val="auto"/>
          <w:sz w:val="20"/>
          <w:szCs w:val="20"/>
        </w:rPr>
        <w:t xml:space="preserve">Tabla </w:t>
      </w:r>
      <w:r w:rsidR="00124AA9">
        <w:rPr>
          <w:rFonts w:ascii="Arial" w:hAnsi="Arial"/>
          <w:color w:val="auto"/>
          <w:sz w:val="20"/>
          <w:szCs w:val="20"/>
        </w:rPr>
        <w:t>2</w:t>
      </w:r>
      <w:r w:rsidRPr="00D66B9A">
        <w:rPr>
          <w:rFonts w:ascii="Arial" w:hAnsi="Arial"/>
          <w:color w:val="auto"/>
          <w:sz w:val="20"/>
          <w:szCs w:val="20"/>
        </w:rPr>
        <w:t xml:space="preserve">. Cuestionario </w:t>
      </w:r>
      <w:r w:rsidR="0051061A">
        <w:rPr>
          <w:rFonts w:ascii="Arial" w:hAnsi="Arial"/>
          <w:color w:val="auto"/>
          <w:sz w:val="20"/>
          <w:szCs w:val="20"/>
        </w:rPr>
        <w:t xml:space="preserve">de </w:t>
      </w:r>
      <w:r w:rsidRPr="00D66B9A">
        <w:rPr>
          <w:rFonts w:ascii="Arial" w:hAnsi="Arial"/>
          <w:color w:val="auto"/>
          <w:sz w:val="20"/>
          <w:szCs w:val="20"/>
        </w:rPr>
        <w:t>adherencia SMAQ</w:t>
      </w:r>
    </w:p>
    <w:tbl>
      <w:tblPr>
        <w:tblStyle w:val="Cuadrculamedia3-nfasis51"/>
        <w:tblW w:w="0" w:type="auto"/>
        <w:tblLook w:val="04A0" w:firstRow="1" w:lastRow="0" w:firstColumn="1" w:lastColumn="0" w:noHBand="0" w:noVBand="1"/>
      </w:tblPr>
      <w:tblGrid>
        <w:gridCol w:w="6240"/>
        <w:gridCol w:w="2455"/>
      </w:tblGrid>
      <w:tr w:rsidR="00154B7D" w:rsidRPr="00A32353" w:rsidTr="00A3235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154B7D" w:rsidP="00167DA4">
            <w:pPr>
              <w:rPr>
                <w:rFonts w:ascii="Arial" w:hAnsi="Arial"/>
                <w:b w:val="0"/>
                <w:sz w:val="18"/>
                <w:szCs w:val="18"/>
              </w:rPr>
            </w:pPr>
            <w:r w:rsidRPr="00A32353">
              <w:rPr>
                <w:rFonts w:ascii="Arial" w:hAnsi="Arial"/>
                <w:b w:val="0"/>
                <w:sz w:val="18"/>
                <w:szCs w:val="18"/>
              </w:rPr>
              <w:t>1. Alguna vez</w:t>
            </w:r>
            <w:r w:rsidR="0051061A">
              <w:rPr>
                <w:rFonts w:ascii="Arial" w:hAnsi="Arial"/>
                <w:b w:val="0"/>
                <w:sz w:val="18"/>
                <w:szCs w:val="18"/>
              </w:rPr>
              <w:t xml:space="preserve"> </w:t>
            </w:r>
            <w:r w:rsidRPr="00A32353">
              <w:rPr>
                <w:rFonts w:ascii="Arial" w:hAnsi="Arial"/>
                <w:b w:val="0"/>
                <w:sz w:val="18"/>
                <w:szCs w:val="18"/>
              </w:rPr>
              <w:t xml:space="preserve"> ¿Olvida tomar la medicación?</w:t>
            </w:r>
          </w:p>
        </w:tc>
        <w:tc>
          <w:tcPr>
            <w:tcW w:w="2455" w:type="dxa"/>
          </w:tcPr>
          <w:p w:rsidR="00154B7D" w:rsidRPr="00A32353" w:rsidRDefault="00535F48" w:rsidP="00154B7D">
            <w:pPr>
              <w:tabs>
                <w:tab w:val="left" w:pos="555"/>
                <w:tab w:val="left" w:pos="990"/>
                <w:tab w:val="center" w:pos="2053"/>
              </w:tabs>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sidRPr="00A32353">
              <w:rPr>
                <w:rFonts w:ascii="Arial" w:hAnsi="Arial"/>
                <w:noProof/>
                <w:sz w:val="18"/>
                <w:szCs w:val="18"/>
                <w:lang w:eastAsia="es-ES"/>
              </w:rPr>
              <mc:AlternateContent>
                <mc:Choice Requires="wps">
                  <w:drawing>
                    <wp:anchor distT="0" distB="0" distL="114300" distR="114300" simplePos="0" relativeHeight="251681792" behindDoc="0" locked="0" layoutInCell="1" allowOverlap="1" wp14:anchorId="26B0A29B" wp14:editId="615ADBA3">
                      <wp:simplePos x="0" y="0"/>
                      <wp:positionH relativeFrom="column">
                        <wp:posOffset>166370</wp:posOffset>
                      </wp:positionH>
                      <wp:positionV relativeFrom="paragraph">
                        <wp:posOffset>20320</wp:posOffset>
                      </wp:positionV>
                      <wp:extent cx="133350" cy="95250"/>
                      <wp:effectExtent l="57150" t="19050" r="76200" b="9525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6" style="position:absolute;margin-left:13.1pt;margin-top:1.6pt;width:1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" filled="f" strokecolor="#4579b8 [3044]">
                      <v:shadow on="t" color="black" opacity="22937f" origin=",.5" offset="0,.63889mm"/>
                      <v:path arrowok="t"/>
                    </v:rect>
                  </w:pict>
                </mc:Fallback>
              </mc:AlternateContent>
            </w:r>
            <w:r w:rsidRPr="00A32353">
              <w:rPr>
                <w:rFonts w:ascii="Arial" w:hAnsi="Arial"/>
                <w:noProof/>
                <w:sz w:val="18"/>
                <w:szCs w:val="18"/>
                <w:lang w:eastAsia="es-ES"/>
              </w:rPr>
              <mc:AlternateContent>
                <mc:Choice Requires="wps">
                  <w:drawing>
                    <wp:anchor distT="0" distB="0" distL="114300" distR="114300" simplePos="0" relativeHeight="251683840" behindDoc="0" locked="0" layoutInCell="1" allowOverlap="1" wp14:anchorId="75A8F96B" wp14:editId="6E756BB7">
                      <wp:simplePos x="0" y="0"/>
                      <wp:positionH relativeFrom="column">
                        <wp:posOffset>1023620</wp:posOffset>
                      </wp:positionH>
                      <wp:positionV relativeFrom="paragraph">
                        <wp:posOffset>20320</wp:posOffset>
                      </wp:positionV>
                      <wp:extent cx="133350" cy="95250"/>
                      <wp:effectExtent l="57150" t="19050" r="76200" b="9525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8 Rectángulo" o:spid="_x0000_s1026" style="position:absolute;margin-left:80.6pt;margin-top:1.6pt;width:1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" filled="f" strokecolor="#4579b8 [3044]">
                      <v:shadow on="t" color="black" opacity="22937f" origin=",.5" offset="0,.63889mm"/>
                      <v:path arrowok="t"/>
                    </v:rect>
                  </w:pict>
                </mc:Fallback>
              </mc:AlternateContent>
            </w:r>
            <w:r w:rsidR="00154B7D" w:rsidRPr="00A32353">
              <w:rPr>
                <w:rFonts w:ascii="Arial" w:hAnsi="Arial"/>
                <w:sz w:val="18"/>
                <w:szCs w:val="18"/>
              </w:rPr>
              <w:tab/>
              <w:t>Sí</w:t>
            </w:r>
            <w:r w:rsidR="00154B7D" w:rsidRPr="00A32353">
              <w:rPr>
                <w:rFonts w:ascii="Arial" w:hAnsi="Arial"/>
                <w:sz w:val="18"/>
                <w:szCs w:val="18"/>
              </w:rPr>
              <w:tab/>
            </w:r>
            <w:r w:rsidR="00154B7D" w:rsidRPr="00A32353">
              <w:rPr>
                <w:rFonts w:ascii="Arial" w:hAnsi="Arial"/>
                <w:sz w:val="18"/>
                <w:szCs w:val="18"/>
              </w:rPr>
              <w:tab/>
            </w:r>
            <w:r w:rsidR="009B1A96" w:rsidRPr="00A32353">
              <w:rPr>
                <w:rFonts w:ascii="Arial" w:hAnsi="Arial"/>
                <w:sz w:val="18"/>
                <w:szCs w:val="18"/>
              </w:rPr>
              <w:t xml:space="preserve"> </w:t>
            </w:r>
            <w:r w:rsidR="00154B7D" w:rsidRPr="00A32353">
              <w:rPr>
                <w:rFonts w:ascii="Arial" w:hAnsi="Arial"/>
                <w:sz w:val="18"/>
                <w:szCs w:val="18"/>
              </w:rPr>
              <w:t>No</w:t>
            </w:r>
          </w:p>
        </w:tc>
      </w:tr>
      <w:tr w:rsidR="00154B7D" w:rsidRPr="00A32353" w:rsidTr="00A3235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154B7D" w:rsidP="00167DA4">
            <w:pPr>
              <w:rPr>
                <w:rFonts w:ascii="Arial" w:hAnsi="Arial"/>
                <w:b w:val="0"/>
                <w:sz w:val="18"/>
                <w:szCs w:val="18"/>
              </w:rPr>
            </w:pPr>
            <w:r w:rsidRPr="00A32353">
              <w:rPr>
                <w:rFonts w:ascii="Arial" w:hAnsi="Arial"/>
                <w:b w:val="0"/>
                <w:sz w:val="18"/>
                <w:szCs w:val="18"/>
              </w:rPr>
              <w:t>2. ¿Toma siempre los fármacos a la hora indicada?</w:t>
            </w:r>
          </w:p>
        </w:tc>
        <w:tc>
          <w:tcPr>
            <w:tcW w:w="2455" w:type="dxa"/>
          </w:tcPr>
          <w:p w:rsidR="00154B7D" w:rsidRPr="00A32353" w:rsidRDefault="00535F48" w:rsidP="00167DA4">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32353">
              <w:rPr>
                <w:rFonts w:ascii="Arial" w:hAnsi="Arial"/>
                <w:noProof/>
                <w:sz w:val="18"/>
                <w:szCs w:val="18"/>
                <w:lang w:eastAsia="es-ES"/>
              </w:rPr>
              <mc:AlternateContent>
                <mc:Choice Requires="wps">
                  <w:drawing>
                    <wp:anchor distT="0" distB="0" distL="114300" distR="114300" simplePos="0" relativeHeight="251685888" behindDoc="0" locked="0" layoutInCell="1" allowOverlap="1" wp14:anchorId="29B23043" wp14:editId="33F239A8">
                      <wp:simplePos x="0" y="0"/>
                      <wp:positionH relativeFrom="column">
                        <wp:posOffset>166370</wp:posOffset>
                      </wp:positionH>
                      <wp:positionV relativeFrom="paragraph">
                        <wp:posOffset>20320</wp:posOffset>
                      </wp:positionV>
                      <wp:extent cx="133350" cy="95250"/>
                      <wp:effectExtent l="57150" t="19050" r="76200" b="9525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9 Rectángulo" o:spid="_x0000_s1026" style="position:absolute;margin-left:13.1pt;margin-top:1.6pt;width:1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" filled="f" strokecolor="#4579b8 [3044]">
                      <v:shadow on="t" color="black" opacity="22937f" origin=",.5" offset="0,.63889mm"/>
                      <v:path arrowok="t"/>
                    </v:rect>
                  </w:pict>
                </mc:Fallback>
              </mc:AlternateContent>
            </w:r>
            <w:r w:rsidRPr="00A32353">
              <w:rPr>
                <w:rFonts w:ascii="Arial" w:hAnsi="Arial"/>
                <w:noProof/>
                <w:sz w:val="18"/>
                <w:szCs w:val="18"/>
                <w:lang w:eastAsia="es-ES"/>
              </w:rPr>
              <mc:AlternateContent>
                <mc:Choice Requires="wps">
                  <w:drawing>
                    <wp:anchor distT="0" distB="0" distL="114300" distR="114300" simplePos="0" relativeHeight="251687936" behindDoc="0" locked="0" layoutInCell="1" allowOverlap="1" wp14:anchorId="6E9AA829" wp14:editId="3E322DB2">
                      <wp:simplePos x="0" y="0"/>
                      <wp:positionH relativeFrom="column">
                        <wp:posOffset>1023620</wp:posOffset>
                      </wp:positionH>
                      <wp:positionV relativeFrom="paragraph">
                        <wp:posOffset>20320</wp:posOffset>
                      </wp:positionV>
                      <wp:extent cx="133350" cy="95250"/>
                      <wp:effectExtent l="57150" t="19050" r="76200" b="9525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 Rectángulo" o:spid="_x0000_s1026" style="position:absolute;margin-left:80.6pt;margin-top:1.6pt;width:1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" filled="f" strokecolor="#4579b8 [3044]">
                      <v:shadow on="t" color="black" opacity="22937f" origin=",.5" offset="0,.63889mm"/>
                      <v:path arrowok="t"/>
                    </v:rect>
                  </w:pict>
                </mc:Fallback>
              </mc:AlternateContent>
            </w:r>
            <w:r w:rsidR="00154B7D" w:rsidRPr="00A32353">
              <w:rPr>
                <w:rFonts w:ascii="Arial" w:hAnsi="Arial"/>
                <w:sz w:val="18"/>
                <w:szCs w:val="18"/>
              </w:rPr>
              <w:t xml:space="preserve">          Sí                      No</w:t>
            </w:r>
          </w:p>
        </w:tc>
      </w:tr>
      <w:tr w:rsidR="00154B7D" w:rsidRPr="00A32353" w:rsidTr="00A32353">
        <w:trPr>
          <w:trHeight w:val="218"/>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154B7D" w:rsidP="0051061A">
            <w:pPr>
              <w:rPr>
                <w:rFonts w:ascii="Arial" w:hAnsi="Arial"/>
                <w:b w:val="0"/>
                <w:sz w:val="18"/>
                <w:szCs w:val="18"/>
              </w:rPr>
            </w:pPr>
            <w:r w:rsidRPr="00A32353">
              <w:rPr>
                <w:rFonts w:ascii="Arial" w:hAnsi="Arial"/>
                <w:b w:val="0"/>
                <w:sz w:val="18"/>
                <w:szCs w:val="18"/>
              </w:rPr>
              <w:t xml:space="preserve">3. Alguna vez </w:t>
            </w:r>
            <w:r w:rsidR="0051061A">
              <w:rPr>
                <w:rFonts w:ascii="Arial" w:hAnsi="Arial"/>
                <w:b w:val="0"/>
                <w:sz w:val="18"/>
                <w:szCs w:val="18"/>
              </w:rPr>
              <w:t xml:space="preserve"> </w:t>
            </w:r>
            <w:r w:rsidRPr="00A32353">
              <w:rPr>
                <w:rFonts w:ascii="Arial" w:hAnsi="Arial"/>
                <w:b w:val="0"/>
                <w:sz w:val="18"/>
                <w:szCs w:val="18"/>
              </w:rPr>
              <w:t>¿</w:t>
            </w:r>
            <w:r w:rsidR="0051061A">
              <w:rPr>
                <w:rFonts w:ascii="Arial" w:hAnsi="Arial"/>
                <w:b w:val="0"/>
                <w:sz w:val="18"/>
                <w:szCs w:val="18"/>
              </w:rPr>
              <w:t>d</w:t>
            </w:r>
            <w:r w:rsidRPr="00A32353">
              <w:rPr>
                <w:rFonts w:ascii="Arial" w:hAnsi="Arial"/>
                <w:b w:val="0"/>
                <w:sz w:val="18"/>
                <w:szCs w:val="18"/>
              </w:rPr>
              <w:t>eja de tomar los fármacos si se siente mal?</w:t>
            </w:r>
          </w:p>
        </w:tc>
        <w:tc>
          <w:tcPr>
            <w:tcW w:w="2455" w:type="dxa"/>
          </w:tcPr>
          <w:p w:rsidR="00154B7D" w:rsidRPr="00A32353" w:rsidRDefault="00535F48" w:rsidP="009B1A96">
            <w:pPr>
              <w:tabs>
                <w:tab w:val="right" w:pos="2651"/>
              </w:tabs>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32353">
              <w:rPr>
                <w:rFonts w:ascii="Arial" w:hAnsi="Arial"/>
                <w:noProof/>
                <w:sz w:val="18"/>
                <w:szCs w:val="18"/>
                <w:lang w:eastAsia="es-ES"/>
              </w:rPr>
              <mc:AlternateContent>
                <mc:Choice Requires="wps">
                  <w:drawing>
                    <wp:anchor distT="0" distB="0" distL="114300" distR="114300" simplePos="0" relativeHeight="251696128" behindDoc="0" locked="0" layoutInCell="1" allowOverlap="1" wp14:anchorId="260FE8CC" wp14:editId="4B629980">
                      <wp:simplePos x="0" y="0"/>
                      <wp:positionH relativeFrom="column">
                        <wp:posOffset>1023620</wp:posOffset>
                      </wp:positionH>
                      <wp:positionV relativeFrom="paragraph">
                        <wp:posOffset>20320</wp:posOffset>
                      </wp:positionV>
                      <wp:extent cx="133350" cy="95250"/>
                      <wp:effectExtent l="57150" t="19050" r="76200" b="95250"/>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6 Rectángulo" o:spid="_x0000_s1026" style="position:absolute;margin-left:80.6pt;margin-top:1.6pt;width:1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" filled="f" strokecolor="#4579b8 [3044]">
                      <v:shadow on="t" color="black" opacity="22937f" origin=",.5" offset="0,.63889mm"/>
                      <v:path arrowok="t"/>
                    </v:rect>
                  </w:pict>
                </mc:Fallback>
              </mc:AlternateContent>
            </w:r>
            <w:r w:rsidRPr="00A32353">
              <w:rPr>
                <w:rFonts w:ascii="Arial" w:hAnsi="Arial"/>
                <w:noProof/>
                <w:sz w:val="18"/>
                <w:szCs w:val="18"/>
                <w:lang w:eastAsia="es-ES"/>
              </w:rPr>
              <mc:AlternateContent>
                <mc:Choice Requires="wps">
                  <w:drawing>
                    <wp:anchor distT="0" distB="0" distL="114300" distR="114300" simplePos="0" relativeHeight="251689984" behindDoc="0" locked="0" layoutInCell="1" allowOverlap="1" wp14:anchorId="20A7909A" wp14:editId="57633A43">
                      <wp:simplePos x="0" y="0"/>
                      <wp:positionH relativeFrom="column">
                        <wp:posOffset>166370</wp:posOffset>
                      </wp:positionH>
                      <wp:positionV relativeFrom="paragraph">
                        <wp:posOffset>20320</wp:posOffset>
                      </wp:positionV>
                      <wp:extent cx="133350" cy="95250"/>
                      <wp:effectExtent l="57150" t="19050" r="76200" b="9525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13.1pt;margin-top:1.6pt;width:1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" filled="f" strokecolor="#4579b8 [3044]">
                      <v:shadow on="t" color="black" opacity="22937f" origin=",.5" offset="0,.63889mm"/>
                      <v:path arrowok="t"/>
                    </v:rect>
                  </w:pict>
                </mc:Fallback>
              </mc:AlternateContent>
            </w:r>
            <w:r w:rsidR="009B1A96" w:rsidRPr="00A32353">
              <w:rPr>
                <w:rFonts w:ascii="Arial" w:hAnsi="Arial"/>
                <w:sz w:val="18"/>
                <w:szCs w:val="18"/>
              </w:rPr>
              <w:t xml:space="preserve">          Sí                      No</w:t>
            </w:r>
          </w:p>
        </w:tc>
      </w:tr>
      <w:tr w:rsidR="00154B7D" w:rsidRPr="00A32353" w:rsidTr="00A3235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154B7D" w:rsidP="0051061A">
            <w:pPr>
              <w:rPr>
                <w:rFonts w:ascii="Arial" w:hAnsi="Arial"/>
                <w:b w:val="0"/>
                <w:sz w:val="18"/>
                <w:szCs w:val="18"/>
              </w:rPr>
            </w:pPr>
            <w:r w:rsidRPr="00A32353">
              <w:rPr>
                <w:rFonts w:ascii="Arial" w:hAnsi="Arial"/>
                <w:b w:val="0"/>
                <w:sz w:val="18"/>
                <w:szCs w:val="18"/>
              </w:rPr>
              <w:t>4. ¿Olvid</w:t>
            </w:r>
            <w:r w:rsidR="0051061A">
              <w:rPr>
                <w:rFonts w:ascii="Arial" w:hAnsi="Arial"/>
                <w:b w:val="0"/>
                <w:sz w:val="18"/>
                <w:szCs w:val="18"/>
              </w:rPr>
              <w:t>ó</w:t>
            </w:r>
            <w:r w:rsidRPr="00A32353">
              <w:rPr>
                <w:rFonts w:ascii="Arial" w:hAnsi="Arial"/>
                <w:b w:val="0"/>
                <w:sz w:val="18"/>
                <w:szCs w:val="18"/>
              </w:rPr>
              <w:t xml:space="preserve"> tomar la medicación durante el fin de semana?</w:t>
            </w:r>
          </w:p>
        </w:tc>
        <w:tc>
          <w:tcPr>
            <w:tcW w:w="2455" w:type="dxa"/>
          </w:tcPr>
          <w:p w:rsidR="00154B7D" w:rsidRPr="00A32353" w:rsidRDefault="00535F48" w:rsidP="00167DA4">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32353">
              <w:rPr>
                <w:rFonts w:ascii="Arial" w:hAnsi="Arial"/>
                <w:noProof/>
                <w:sz w:val="18"/>
                <w:szCs w:val="18"/>
                <w:lang w:eastAsia="es-ES"/>
              </w:rPr>
              <mc:AlternateContent>
                <mc:Choice Requires="wps">
                  <w:drawing>
                    <wp:anchor distT="0" distB="0" distL="114300" distR="114300" simplePos="0" relativeHeight="251694080" behindDoc="0" locked="0" layoutInCell="1" allowOverlap="1" wp14:anchorId="14BEFFC6" wp14:editId="7E6703D3">
                      <wp:simplePos x="0" y="0"/>
                      <wp:positionH relativeFrom="column">
                        <wp:posOffset>166370</wp:posOffset>
                      </wp:positionH>
                      <wp:positionV relativeFrom="paragraph">
                        <wp:posOffset>39370</wp:posOffset>
                      </wp:positionV>
                      <wp:extent cx="133350" cy="95250"/>
                      <wp:effectExtent l="57150" t="19050" r="76200" b="95250"/>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7 Rectángulo" o:spid="_x0000_s1026" style="position:absolute;margin-left:13.1pt;margin-top:3.1pt;width:1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" filled="f" strokecolor="#4579b8 [3044]">
                      <v:shadow on="t" color="black" opacity="22937f" origin=",.5" offset="0,.63889mm"/>
                      <v:path arrowok="t"/>
                    </v:rect>
                  </w:pict>
                </mc:Fallback>
              </mc:AlternateContent>
            </w:r>
            <w:r w:rsidRPr="00A32353">
              <w:rPr>
                <w:rFonts w:ascii="Arial" w:hAnsi="Arial"/>
                <w:noProof/>
                <w:sz w:val="18"/>
                <w:szCs w:val="18"/>
                <w:lang w:eastAsia="es-ES"/>
              </w:rPr>
              <mc:AlternateContent>
                <mc:Choice Requires="wps">
                  <w:drawing>
                    <wp:anchor distT="0" distB="0" distL="114300" distR="114300" simplePos="0" relativeHeight="251698176" behindDoc="0" locked="0" layoutInCell="1" allowOverlap="1" wp14:anchorId="510ABEFF" wp14:editId="244E1488">
                      <wp:simplePos x="0" y="0"/>
                      <wp:positionH relativeFrom="column">
                        <wp:posOffset>1023620</wp:posOffset>
                      </wp:positionH>
                      <wp:positionV relativeFrom="paragraph">
                        <wp:posOffset>39370</wp:posOffset>
                      </wp:positionV>
                      <wp:extent cx="133350" cy="95250"/>
                      <wp:effectExtent l="57150" t="19050" r="76200" b="9525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8 Rectángulo" o:spid="_x0000_s1026" style="position:absolute;margin-left:80.6pt;margin-top:3.1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" filled="f" strokecolor="#4579b8 [3044]">
                      <v:shadow on="t" color="black" opacity="22937f" origin=",.5" offset="0,.63889mm"/>
                      <v:path arrowok="t"/>
                    </v:rect>
                  </w:pict>
                </mc:Fallback>
              </mc:AlternateContent>
            </w:r>
            <w:r w:rsidR="009B1A96" w:rsidRPr="00A32353">
              <w:rPr>
                <w:rFonts w:ascii="Arial" w:hAnsi="Arial"/>
                <w:sz w:val="18"/>
                <w:szCs w:val="18"/>
              </w:rPr>
              <w:t xml:space="preserve">          Sí                      No</w:t>
            </w:r>
          </w:p>
        </w:tc>
      </w:tr>
      <w:tr w:rsidR="00154B7D" w:rsidRPr="00A32353" w:rsidTr="00A32353">
        <w:trPr>
          <w:trHeight w:val="437"/>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9B1A96" w:rsidP="0051061A">
            <w:pPr>
              <w:rPr>
                <w:rFonts w:ascii="Arial" w:hAnsi="Arial"/>
                <w:b w:val="0"/>
                <w:sz w:val="18"/>
                <w:szCs w:val="18"/>
              </w:rPr>
            </w:pPr>
            <w:r w:rsidRPr="00A32353">
              <w:rPr>
                <w:rFonts w:ascii="Arial" w:hAnsi="Arial"/>
                <w:b w:val="0"/>
                <w:sz w:val="18"/>
                <w:szCs w:val="18"/>
              </w:rPr>
              <w:t>5. En la última semana</w:t>
            </w:r>
            <w:r w:rsidR="0051061A">
              <w:rPr>
                <w:rFonts w:ascii="Arial" w:hAnsi="Arial"/>
                <w:b w:val="0"/>
                <w:sz w:val="18"/>
                <w:szCs w:val="18"/>
              </w:rPr>
              <w:t xml:space="preserve"> </w:t>
            </w:r>
            <w:r w:rsidRPr="00A32353">
              <w:rPr>
                <w:rFonts w:ascii="Arial" w:hAnsi="Arial"/>
                <w:b w:val="0"/>
                <w:sz w:val="18"/>
                <w:szCs w:val="18"/>
              </w:rPr>
              <w:t xml:space="preserve"> ¿</w:t>
            </w:r>
            <w:r w:rsidR="0051061A">
              <w:rPr>
                <w:rFonts w:ascii="Arial" w:hAnsi="Arial"/>
                <w:b w:val="0"/>
                <w:sz w:val="18"/>
                <w:szCs w:val="18"/>
              </w:rPr>
              <w:t>c</w:t>
            </w:r>
            <w:r w:rsidRPr="00A32353">
              <w:rPr>
                <w:rFonts w:ascii="Arial" w:hAnsi="Arial"/>
                <w:b w:val="0"/>
                <w:sz w:val="18"/>
                <w:szCs w:val="18"/>
              </w:rPr>
              <w:t>uántas veces no tom</w:t>
            </w:r>
            <w:r w:rsidR="0051061A">
              <w:rPr>
                <w:rFonts w:ascii="Arial" w:hAnsi="Arial"/>
                <w:b w:val="0"/>
                <w:sz w:val="18"/>
                <w:szCs w:val="18"/>
              </w:rPr>
              <w:t>ó</w:t>
            </w:r>
            <w:r w:rsidRPr="00A32353">
              <w:rPr>
                <w:rFonts w:ascii="Arial" w:hAnsi="Arial"/>
                <w:b w:val="0"/>
                <w:sz w:val="18"/>
                <w:szCs w:val="18"/>
              </w:rPr>
              <w:t xml:space="preserve"> alguna dosis?</w:t>
            </w:r>
          </w:p>
        </w:tc>
        <w:tc>
          <w:tcPr>
            <w:tcW w:w="2455" w:type="dxa"/>
          </w:tcPr>
          <w:p w:rsidR="009B1A96" w:rsidRPr="00A32353" w:rsidRDefault="009B1A96" w:rsidP="00167DA4">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32353">
              <w:rPr>
                <w:rFonts w:ascii="Arial" w:hAnsi="Arial"/>
                <w:sz w:val="18"/>
                <w:szCs w:val="18"/>
              </w:rPr>
              <w:t xml:space="preserve">A: ninguna B: 1-2 C: 3-5 </w:t>
            </w:r>
          </w:p>
          <w:p w:rsidR="00154B7D" w:rsidRPr="00A32353" w:rsidRDefault="009B1A96" w:rsidP="00167DA4">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A32353">
              <w:rPr>
                <w:rFonts w:ascii="Arial" w:hAnsi="Arial"/>
                <w:sz w:val="18"/>
                <w:szCs w:val="18"/>
              </w:rPr>
              <w:t>D: 6-10 E: más de 10.</w:t>
            </w:r>
          </w:p>
        </w:tc>
      </w:tr>
      <w:tr w:rsidR="00154B7D" w:rsidRPr="00A32353" w:rsidTr="00A3235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240" w:type="dxa"/>
          </w:tcPr>
          <w:p w:rsidR="00154B7D" w:rsidRPr="00A32353" w:rsidRDefault="009B1A96" w:rsidP="0051061A">
            <w:pPr>
              <w:rPr>
                <w:rFonts w:ascii="Arial" w:hAnsi="Arial"/>
                <w:b w:val="0"/>
                <w:sz w:val="18"/>
                <w:szCs w:val="18"/>
              </w:rPr>
            </w:pPr>
            <w:r w:rsidRPr="00A32353">
              <w:rPr>
                <w:rFonts w:ascii="Arial" w:hAnsi="Arial"/>
                <w:b w:val="0"/>
                <w:sz w:val="18"/>
                <w:szCs w:val="18"/>
              </w:rPr>
              <w:t xml:space="preserve">6. Desde la última visita </w:t>
            </w:r>
            <w:r w:rsidR="0051061A">
              <w:rPr>
                <w:rFonts w:ascii="Arial" w:hAnsi="Arial"/>
                <w:b w:val="0"/>
                <w:sz w:val="18"/>
                <w:szCs w:val="18"/>
              </w:rPr>
              <w:t xml:space="preserve"> </w:t>
            </w:r>
            <w:r w:rsidRPr="00A32353">
              <w:rPr>
                <w:rFonts w:ascii="Arial" w:hAnsi="Arial"/>
                <w:b w:val="0"/>
                <w:sz w:val="18"/>
                <w:szCs w:val="18"/>
              </w:rPr>
              <w:t>¿</w:t>
            </w:r>
            <w:r w:rsidR="0051061A">
              <w:rPr>
                <w:rFonts w:ascii="Arial" w:hAnsi="Arial"/>
                <w:b w:val="0"/>
                <w:sz w:val="18"/>
                <w:szCs w:val="18"/>
              </w:rPr>
              <w:t>c</w:t>
            </w:r>
            <w:r w:rsidRPr="00A32353">
              <w:rPr>
                <w:rFonts w:ascii="Arial" w:hAnsi="Arial"/>
                <w:b w:val="0"/>
                <w:sz w:val="18"/>
                <w:szCs w:val="18"/>
              </w:rPr>
              <w:t>uántos días completos no tom</w:t>
            </w:r>
            <w:r w:rsidR="0051061A">
              <w:rPr>
                <w:rFonts w:ascii="Arial" w:hAnsi="Arial"/>
                <w:b w:val="0"/>
                <w:sz w:val="18"/>
                <w:szCs w:val="18"/>
              </w:rPr>
              <w:t>ó</w:t>
            </w:r>
            <w:r w:rsidRPr="00A32353">
              <w:rPr>
                <w:rFonts w:ascii="Arial" w:hAnsi="Arial"/>
                <w:b w:val="0"/>
                <w:sz w:val="18"/>
                <w:szCs w:val="18"/>
              </w:rPr>
              <w:t xml:space="preserve"> la medicación?</w:t>
            </w:r>
          </w:p>
        </w:tc>
        <w:tc>
          <w:tcPr>
            <w:tcW w:w="2455" w:type="dxa"/>
          </w:tcPr>
          <w:p w:rsidR="00154B7D" w:rsidRPr="00A32353" w:rsidRDefault="009B1A96" w:rsidP="00167DA4">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A32353">
              <w:rPr>
                <w:rFonts w:ascii="Arial" w:hAnsi="Arial"/>
                <w:sz w:val="18"/>
                <w:szCs w:val="18"/>
              </w:rPr>
              <w:t>Días:…</w:t>
            </w:r>
          </w:p>
        </w:tc>
      </w:tr>
    </w:tbl>
    <w:p w:rsidR="00167DA4" w:rsidRPr="00722800" w:rsidRDefault="00535F48" w:rsidP="00167DA4">
      <w:pPr>
        <w:rPr>
          <w:rFonts w:ascii="Arial" w:hAnsi="Arial"/>
          <w:sz w:val="22"/>
          <w:szCs w:val="22"/>
        </w:rPr>
      </w:pPr>
      <w:r>
        <w:rPr>
          <w:rFonts w:ascii="Arial" w:hAnsi="Arial"/>
          <w:noProof/>
          <w:lang w:eastAsia="es-ES"/>
        </w:rPr>
        <mc:AlternateContent>
          <mc:Choice Requires="wps">
            <w:drawing>
              <wp:anchor distT="0" distB="0" distL="114300" distR="114300" simplePos="0" relativeHeight="251672576" behindDoc="0" locked="0" layoutInCell="1" allowOverlap="1" wp14:anchorId="62765B5A" wp14:editId="719B8381">
                <wp:simplePos x="0" y="0"/>
                <wp:positionH relativeFrom="column">
                  <wp:posOffset>-122555</wp:posOffset>
                </wp:positionH>
                <wp:positionV relativeFrom="paragraph">
                  <wp:posOffset>11430</wp:posOffset>
                </wp:positionV>
                <wp:extent cx="5610225" cy="485775"/>
                <wp:effectExtent l="0" t="0" r="9525" b="6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85775"/>
                        </a:xfrm>
                        <a:prstGeom prst="rect">
                          <a:avLst/>
                        </a:prstGeom>
                        <a:solidFill>
                          <a:srgbClr val="FFFFFF"/>
                        </a:solidFill>
                        <a:ln w="9525">
                          <a:noFill/>
                          <a:miter lim="800000"/>
                          <a:headEnd/>
                          <a:tailEnd/>
                        </a:ln>
                      </wps:spPr>
                      <wps:txbx>
                        <w:txbxContent>
                          <w:p w:rsidR="002D1DB5" w:rsidRPr="000C3936" w:rsidRDefault="002D1DB5">
                            <w:pPr>
                              <w:rPr>
                                <w:rFonts w:ascii="Arial" w:hAnsi="Arial"/>
                                <w:sz w:val="18"/>
                                <w:szCs w:val="18"/>
                              </w:rPr>
                            </w:pPr>
                            <w:r w:rsidRPr="000C3936">
                              <w:rPr>
                                <w:rFonts w:ascii="Arial" w:hAnsi="Arial"/>
                                <w:sz w:val="18"/>
                                <w:szCs w:val="18"/>
                              </w:rPr>
                              <w:t xml:space="preserve">Tabla 1.Se considera no adherente: </w:t>
                            </w:r>
                            <w:r w:rsidRPr="00D111B8">
                              <w:rPr>
                                <w:rFonts w:ascii="Arial" w:hAnsi="Arial"/>
                                <w:b/>
                                <w:sz w:val="18"/>
                                <w:szCs w:val="18"/>
                              </w:rPr>
                              <w:t>1: s</w:t>
                            </w:r>
                            <w:r>
                              <w:rPr>
                                <w:rFonts w:ascii="Arial" w:hAnsi="Arial"/>
                                <w:b/>
                                <w:sz w:val="18"/>
                                <w:szCs w:val="18"/>
                              </w:rPr>
                              <w:t>í</w:t>
                            </w:r>
                            <w:r w:rsidRPr="00D111B8">
                              <w:rPr>
                                <w:rFonts w:ascii="Arial" w:hAnsi="Arial"/>
                                <w:b/>
                                <w:sz w:val="18"/>
                                <w:szCs w:val="18"/>
                              </w:rPr>
                              <w:t>, 2: no, 3: s</w:t>
                            </w:r>
                            <w:r>
                              <w:rPr>
                                <w:rFonts w:ascii="Arial" w:hAnsi="Arial"/>
                                <w:b/>
                                <w:sz w:val="18"/>
                                <w:szCs w:val="18"/>
                              </w:rPr>
                              <w:t>í</w:t>
                            </w:r>
                            <w:r w:rsidRPr="00D111B8">
                              <w:rPr>
                                <w:rFonts w:ascii="Arial" w:hAnsi="Arial"/>
                                <w:b/>
                                <w:sz w:val="18"/>
                                <w:szCs w:val="18"/>
                              </w:rPr>
                              <w:t>, 4: s</w:t>
                            </w:r>
                            <w:r>
                              <w:rPr>
                                <w:rFonts w:ascii="Arial" w:hAnsi="Arial"/>
                                <w:b/>
                                <w:sz w:val="18"/>
                                <w:szCs w:val="18"/>
                              </w:rPr>
                              <w:t>í</w:t>
                            </w:r>
                            <w:r w:rsidRPr="00D111B8">
                              <w:rPr>
                                <w:rFonts w:ascii="Arial" w:hAnsi="Arial"/>
                                <w:b/>
                                <w:sz w:val="18"/>
                                <w:szCs w:val="18"/>
                              </w:rPr>
                              <w:t xml:space="preserve">, 5: C, D o E: </w:t>
                            </w:r>
                            <w:r w:rsidRPr="000C3936">
                              <w:rPr>
                                <w:rFonts w:ascii="Arial" w:hAnsi="Arial"/>
                                <w:sz w:val="18"/>
                                <w:szCs w:val="18"/>
                              </w:rPr>
                              <w:t>más de dos días. El cuestionario es dicotómico, cualquier respues</w:t>
                            </w:r>
                            <w:r>
                              <w:rPr>
                                <w:rFonts w:ascii="Arial" w:hAnsi="Arial"/>
                                <w:sz w:val="18"/>
                                <w:szCs w:val="18"/>
                              </w:rPr>
                              <w:t xml:space="preserve">ta en el sentido de no adherente </w:t>
                            </w:r>
                            <w:r w:rsidRPr="000C3936">
                              <w:rPr>
                                <w:rFonts w:ascii="Arial" w:hAnsi="Arial"/>
                                <w:sz w:val="18"/>
                                <w:szCs w:val="18"/>
                              </w:rPr>
                              <w:t xml:space="preserve"> se considera no adherente.</w:t>
                            </w:r>
                            <w:r>
                              <w:rPr>
                                <w:rFonts w:ascii="Arial" w:hAnsi="Arial"/>
                                <w:sz w:val="18"/>
                                <w:szCs w:val="18"/>
                              </w:rPr>
                              <w:t>.</w:t>
                            </w:r>
                            <w:r w:rsidRPr="000C3936">
                              <w:rPr>
                                <w:rFonts w:ascii="Arial" w:hAnsi="Arial"/>
                                <w:sz w:val="18"/>
                                <w:szCs w:val="18"/>
                              </w:rPr>
                              <w:t xml:space="preserve"> La pregunta</w:t>
                            </w:r>
                            <w:r>
                              <w:rPr>
                                <w:rFonts w:ascii="Arial" w:hAnsi="Arial"/>
                                <w:sz w:val="18"/>
                                <w:szCs w:val="18"/>
                              </w:rPr>
                              <w:t xml:space="preserve"> </w:t>
                            </w:r>
                            <w:r w:rsidRPr="000C3936">
                              <w:rPr>
                                <w:rFonts w:ascii="Arial" w:hAnsi="Arial"/>
                                <w:sz w:val="18"/>
                                <w:szCs w:val="18"/>
                              </w:rPr>
                              <w:t xml:space="preserve"> 5 se puede usar como semicuantitativa: A: 95 -100 %, B: 85-94%, C: 65-84%, D: 30-64% y E: &lt; 30%.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65pt;margin-top:.9pt;width:441.75pt;height:38.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" stroked="f">
                <v:textbox style="mso-fit-shape-to-text:t">
                  <w:txbxContent>
                    <w:p w:rsidR="002D1DB5" w:rsidRPr="000C3936" w:rsidRDefault="002D1DB5">
                      <w:pPr>
                        <w:rPr>
                          <w:rFonts w:ascii="Arial" w:hAnsi="Arial"/>
                          <w:sz w:val="18"/>
                          <w:szCs w:val="18"/>
                        </w:rPr>
                      </w:pPr>
                      <w:r w:rsidRPr="000C3936">
                        <w:rPr>
                          <w:rFonts w:ascii="Arial" w:hAnsi="Arial"/>
                          <w:sz w:val="18"/>
                          <w:szCs w:val="18"/>
                        </w:rPr>
                        <w:t xml:space="preserve">Tabla 1.Se considera no adherente: </w:t>
                      </w:r>
                      <w:r w:rsidRPr="00D111B8">
                        <w:rPr>
                          <w:rFonts w:ascii="Arial" w:hAnsi="Arial"/>
                          <w:b/>
                          <w:sz w:val="18"/>
                          <w:szCs w:val="18"/>
                        </w:rPr>
                        <w:t>1: s</w:t>
                      </w:r>
                      <w:r>
                        <w:rPr>
                          <w:rFonts w:ascii="Arial" w:hAnsi="Arial"/>
                          <w:b/>
                          <w:sz w:val="18"/>
                          <w:szCs w:val="18"/>
                        </w:rPr>
                        <w:t>í</w:t>
                      </w:r>
                      <w:r w:rsidRPr="00D111B8">
                        <w:rPr>
                          <w:rFonts w:ascii="Arial" w:hAnsi="Arial"/>
                          <w:b/>
                          <w:sz w:val="18"/>
                          <w:szCs w:val="18"/>
                        </w:rPr>
                        <w:t>, 2: no, 3: s</w:t>
                      </w:r>
                      <w:r>
                        <w:rPr>
                          <w:rFonts w:ascii="Arial" w:hAnsi="Arial"/>
                          <w:b/>
                          <w:sz w:val="18"/>
                          <w:szCs w:val="18"/>
                        </w:rPr>
                        <w:t>í</w:t>
                      </w:r>
                      <w:r w:rsidRPr="00D111B8">
                        <w:rPr>
                          <w:rFonts w:ascii="Arial" w:hAnsi="Arial"/>
                          <w:b/>
                          <w:sz w:val="18"/>
                          <w:szCs w:val="18"/>
                        </w:rPr>
                        <w:t>, 4: s</w:t>
                      </w:r>
                      <w:r>
                        <w:rPr>
                          <w:rFonts w:ascii="Arial" w:hAnsi="Arial"/>
                          <w:b/>
                          <w:sz w:val="18"/>
                          <w:szCs w:val="18"/>
                        </w:rPr>
                        <w:t>í</w:t>
                      </w:r>
                      <w:r w:rsidRPr="00D111B8">
                        <w:rPr>
                          <w:rFonts w:ascii="Arial" w:hAnsi="Arial"/>
                          <w:b/>
                          <w:sz w:val="18"/>
                          <w:szCs w:val="18"/>
                        </w:rPr>
                        <w:t xml:space="preserve">, 5: C, D o E: </w:t>
                      </w:r>
                      <w:r w:rsidRPr="000C3936">
                        <w:rPr>
                          <w:rFonts w:ascii="Arial" w:hAnsi="Arial"/>
                          <w:sz w:val="18"/>
                          <w:szCs w:val="18"/>
                        </w:rPr>
                        <w:t>más de dos días. El cuestionario es dicotómico, cualquier respues</w:t>
                      </w:r>
                      <w:r>
                        <w:rPr>
                          <w:rFonts w:ascii="Arial" w:hAnsi="Arial"/>
                          <w:sz w:val="18"/>
                          <w:szCs w:val="18"/>
                        </w:rPr>
                        <w:t xml:space="preserve">ta en el sentido de no adherente </w:t>
                      </w:r>
                      <w:r w:rsidRPr="000C3936">
                        <w:rPr>
                          <w:rFonts w:ascii="Arial" w:hAnsi="Arial"/>
                          <w:sz w:val="18"/>
                          <w:szCs w:val="18"/>
                        </w:rPr>
                        <w:t xml:space="preserve"> se considera no adherente.</w:t>
                      </w:r>
                      <w:r>
                        <w:rPr>
                          <w:rFonts w:ascii="Arial" w:hAnsi="Arial"/>
                          <w:sz w:val="18"/>
                          <w:szCs w:val="18"/>
                        </w:rPr>
                        <w:t>.</w:t>
                      </w:r>
                      <w:r w:rsidRPr="000C3936">
                        <w:rPr>
                          <w:rFonts w:ascii="Arial" w:hAnsi="Arial"/>
                          <w:sz w:val="18"/>
                          <w:szCs w:val="18"/>
                        </w:rPr>
                        <w:t xml:space="preserve"> La pregunta</w:t>
                      </w:r>
                      <w:r>
                        <w:rPr>
                          <w:rFonts w:ascii="Arial" w:hAnsi="Arial"/>
                          <w:sz w:val="18"/>
                          <w:szCs w:val="18"/>
                        </w:rPr>
                        <w:t xml:space="preserve"> </w:t>
                      </w:r>
                      <w:r w:rsidRPr="000C3936">
                        <w:rPr>
                          <w:rFonts w:ascii="Arial" w:hAnsi="Arial"/>
                          <w:sz w:val="18"/>
                          <w:szCs w:val="18"/>
                        </w:rPr>
                        <w:t xml:space="preserve"> 5 se puede usar como semicuantitativa: A: 95 -100 %, B: 85-94%, C: 65-84%, D: 30-64% y E: &lt; 30%. </w:t>
                      </w:r>
                    </w:p>
                  </w:txbxContent>
                </v:textbox>
              </v:shape>
            </w:pict>
          </mc:Fallback>
        </mc:AlternateContent>
      </w:r>
    </w:p>
    <w:p w:rsidR="003D2D47" w:rsidRDefault="00167DA4" w:rsidP="00756D12">
      <w:pPr>
        <w:spacing w:after="120" w:line="360" w:lineRule="auto"/>
        <w:ind w:firstLine="357"/>
        <w:jc w:val="both"/>
        <w:rPr>
          <w:rFonts w:ascii="Arial" w:hAnsi="Arial"/>
          <w:sz w:val="22"/>
          <w:szCs w:val="22"/>
        </w:rPr>
      </w:pPr>
      <w:r w:rsidRPr="00722800">
        <w:rPr>
          <w:rFonts w:ascii="Arial" w:hAnsi="Arial"/>
          <w:sz w:val="22"/>
          <w:szCs w:val="22"/>
        </w:rPr>
        <w:t>Sin embargo, e</w:t>
      </w:r>
      <w:r>
        <w:rPr>
          <w:rFonts w:ascii="Arial" w:hAnsi="Arial"/>
          <w:sz w:val="22"/>
          <w:szCs w:val="22"/>
        </w:rPr>
        <w:t xml:space="preserve">ste cuestionario </w:t>
      </w:r>
      <w:r w:rsidRPr="00722800">
        <w:rPr>
          <w:rFonts w:ascii="Arial" w:hAnsi="Arial"/>
          <w:sz w:val="22"/>
          <w:szCs w:val="22"/>
        </w:rPr>
        <w:t>fue validado en pacientes tratados con inhibidor</w:t>
      </w:r>
      <w:r>
        <w:rPr>
          <w:rFonts w:ascii="Arial" w:hAnsi="Arial"/>
          <w:sz w:val="22"/>
          <w:szCs w:val="22"/>
        </w:rPr>
        <w:t>es</w:t>
      </w:r>
      <w:r w:rsidRPr="00722800">
        <w:rPr>
          <w:rFonts w:ascii="Arial" w:hAnsi="Arial"/>
          <w:sz w:val="22"/>
          <w:szCs w:val="22"/>
        </w:rPr>
        <w:t xml:space="preserve"> </w:t>
      </w:r>
    </w:p>
    <w:p w:rsidR="00756D12" w:rsidRDefault="00756D12" w:rsidP="00756D12">
      <w:pPr>
        <w:spacing w:after="120" w:line="360" w:lineRule="auto"/>
        <w:ind w:firstLine="357"/>
        <w:jc w:val="both"/>
        <w:rPr>
          <w:rFonts w:ascii="Arial" w:hAnsi="Arial"/>
          <w:sz w:val="22"/>
          <w:szCs w:val="22"/>
        </w:rPr>
      </w:pPr>
    </w:p>
    <w:p w:rsidR="00167DA4" w:rsidRDefault="003D2D47" w:rsidP="00D66B9A">
      <w:pPr>
        <w:spacing w:after="120" w:line="360" w:lineRule="auto"/>
        <w:ind w:firstLine="357"/>
        <w:jc w:val="both"/>
        <w:rPr>
          <w:rFonts w:ascii="Arial" w:hAnsi="Arial"/>
          <w:sz w:val="22"/>
          <w:szCs w:val="22"/>
        </w:rPr>
      </w:pPr>
      <w:r w:rsidRPr="003D2D47">
        <w:rPr>
          <w:rFonts w:ascii="Arial" w:hAnsi="Arial"/>
          <w:sz w:val="22"/>
          <w:szCs w:val="22"/>
        </w:rPr>
        <w:t xml:space="preserve">Sin embargo, </w:t>
      </w:r>
      <w:r w:rsidRPr="00FC7364">
        <w:rPr>
          <w:rFonts w:ascii="Arial" w:hAnsi="Arial"/>
          <w:sz w:val="22"/>
          <w:szCs w:val="22"/>
          <w:highlight w:val="yellow"/>
        </w:rPr>
        <w:t>este cuestionario</w:t>
      </w:r>
      <w:r w:rsidR="00FC7364" w:rsidRPr="00FC7364">
        <w:rPr>
          <w:rFonts w:ascii="Arial" w:hAnsi="Arial"/>
          <w:sz w:val="22"/>
          <w:szCs w:val="22"/>
          <w:highlight w:val="yellow"/>
        </w:rPr>
        <w:t xml:space="preserve"> tiene la limitación de que</w:t>
      </w:r>
      <w:r w:rsidRPr="00FC7364">
        <w:rPr>
          <w:rFonts w:ascii="Arial" w:hAnsi="Arial"/>
          <w:sz w:val="22"/>
          <w:szCs w:val="22"/>
          <w:highlight w:val="yellow"/>
        </w:rPr>
        <w:t xml:space="preserve"> fue validado en pacientes tratados con inhibidores de la proteasa no potenciados, por lo que sería necesario adaptarlo y validarlo para las pautas que se emplean más frecuentemente en la actualidad.</w:t>
      </w:r>
      <w:r w:rsidRPr="003D2D47">
        <w:rPr>
          <w:rFonts w:ascii="Arial" w:hAnsi="Arial"/>
          <w:sz w:val="22"/>
          <w:szCs w:val="22"/>
        </w:rPr>
        <w:t xml:space="preserve"> </w:t>
      </w:r>
    </w:p>
    <w:p w:rsidR="00FC7364" w:rsidRDefault="00FC7364" w:rsidP="00FC7364">
      <w:pPr>
        <w:spacing w:after="120" w:line="360" w:lineRule="auto"/>
        <w:ind w:firstLine="357"/>
        <w:jc w:val="both"/>
        <w:rPr>
          <w:rFonts w:ascii="Arial" w:hAnsi="Arial"/>
          <w:sz w:val="22"/>
          <w:szCs w:val="22"/>
        </w:rPr>
      </w:pPr>
      <w:r>
        <w:rPr>
          <w:rFonts w:ascii="Arial" w:hAnsi="Arial"/>
          <w:sz w:val="22"/>
          <w:szCs w:val="22"/>
          <w:highlight w:val="yellow"/>
        </w:rPr>
        <w:t>También se dispone d</w:t>
      </w:r>
      <w:r w:rsidRPr="004C073C">
        <w:rPr>
          <w:rFonts w:ascii="Arial" w:hAnsi="Arial"/>
          <w:sz w:val="22"/>
          <w:szCs w:val="22"/>
          <w:highlight w:val="yellow"/>
        </w:rPr>
        <w:t>el</w:t>
      </w:r>
      <w:r>
        <w:rPr>
          <w:rFonts w:ascii="Arial" w:hAnsi="Arial"/>
          <w:sz w:val="22"/>
          <w:szCs w:val="22"/>
          <w:highlight w:val="yellow"/>
        </w:rPr>
        <w:t xml:space="preserve"> cuestionario</w:t>
      </w:r>
      <w:r w:rsidRPr="004C073C">
        <w:rPr>
          <w:rFonts w:ascii="Arial" w:hAnsi="Arial"/>
          <w:sz w:val="22"/>
          <w:szCs w:val="22"/>
          <w:highlight w:val="yellow"/>
        </w:rPr>
        <w:t xml:space="preserve"> SERAD</w:t>
      </w:r>
      <w:r w:rsidR="00124AA9">
        <w:rPr>
          <w:rFonts w:ascii="Arial" w:hAnsi="Arial"/>
          <w:sz w:val="22"/>
          <w:szCs w:val="22"/>
          <w:highlight w:val="yellow"/>
        </w:rPr>
        <w:t xml:space="preserve"> (Tabla 3</w:t>
      </w:r>
      <w:r w:rsidRPr="004C073C">
        <w:rPr>
          <w:rFonts w:ascii="Arial" w:hAnsi="Arial"/>
          <w:sz w:val="22"/>
          <w:szCs w:val="22"/>
          <w:highlight w:val="yellow"/>
        </w:rPr>
        <w:t xml:space="preserve">), </w:t>
      </w:r>
      <w:r>
        <w:rPr>
          <w:rFonts w:ascii="Arial" w:hAnsi="Arial"/>
          <w:sz w:val="22"/>
          <w:szCs w:val="22"/>
          <w:highlight w:val="yellow"/>
        </w:rPr>
        <w:t xml:space="preserve">que ha sido </w:t>
      </w:r>
      <w:r w:rsidRPr="004C073C">
        <w:rPr>
          <w:rFonts w:ascii="Arial" w:hAnsi="Arial"/>
          <w:sz w:val="22"/>
          <w:szCs w:val="22"/>
          <w:highlight w:val="yellow"/>
        </w:rPr>
        <w:t xml:space="preserve">validado en población española y </w:t>
      </w:r>
      <w:r>
        <w:rPr>
          <w:rFonts w:ascii="Arial" w:hAnsi="Arial"/>
          <w:sz w:val="22"/>
          <w:szCs w:val="22"/>
          <w:highlight w:val="yellow"/>
        </w:rPr>
        <w:t>p</w:t>
      </w:r>
      <w:r w:rsidRPr="004C073C">
        <w:rPr>
          <w:rFonts w:ascii="Arial" w:hAnsi="Arial"/>
          <w:sz w:val="22"/>
          <w:szCs w:val="22"/>
          <w:highlight w:val="yellow"/>
        </w:rPr>
        <w:t>ermite una valoración cuantitativa y cualitativa de la adherencia</w:t>
      </w:r>
      <w:r>
        <w:rPr>
          <w:rFonts w:ascii="Arial" w:hAnsi="Arial"/>
          <w:sz w:val="22"/>
          <w:szCs w:val="22"/>
          <w:highlight w:val="yellow"/>
          <w:vertAlign w:val="superscript"/>
        </w:rPr>
        <w:t>27</w:t>
      </w:r>
      <w:r>
        <w:rPr>
          <w:rFonts w:ascii="Arial" w:hAnsi="Arial"/>
          <w:sz w:val="22"/>
          <w:szCs w:val="22"/>
        </w:rPr>
        <w:t xml:space="preserve">. </w:t>
      </w:r>
    </w:p>
    <w:p w:rsidR="00FC7364" w:rsidRPr="00A1472F" w:rsidRDefault="00FC7364" w:rsidP="00FC7364">
      <w:pPr>
        <w:spacing w:after="120" w:line="360" w:lineRule="auto"/>
        <w:ind w:firstLine="357"/>
        <w:jc w:val="both"/>
        <w:rPr>
          <w:rFonts w:ascii="Arial" w:hAnsi="Arial"/>
          <w:sz w:val="22"/>
          <w:szCs w:val="22"/>
          <w:highlight w:val="yellow"/>
        </w:rPr>
      </w:pPr>
      <w:r>
        <w:rPr>
          <w:rFonts w:ascii="Arial" w:hAnsi="Arial"/>
          <w:sz w:val="22"/>
          <w:szCs w:val="22"/>
          <w:highlight w:val="yellow"/>
        </w:rPr>
        <w:t>Por último, e</w:t>
      </w:r>
      <w:r w:rsidRPr="004C073C">
        <w:rPr>
          <w:rFonts w:ascii="Arial" w:hAnsi="Arial"/>
          <w:sz w:val="22"/>
          <w:szCs w:val="22"/>
          <w:highlight w:val="yellow"/>
        </w:rPr>
        <w:t xml:space="preserve">ntre </w:t>
      </w:r>
      <w:r>
        <w:rPr>
          <w:rFonts w:ascii="Arial" w:hAnsi="Arial"/>
          <w:sz w:val="22"/>
          <w:szCs w:val="22"/>
          <w:highlight w:val="yellow"/>
        </w:rPr>
        <w:t>los</w:t>
      </w:r>
      <w:r w:rsidRPr="004C073C">
        <w:rPr>
          <w:rFonts w:ascii="Arial" w:hAnsi="Arial"/>
          <w:sz w:val="22"/>
          <w:szCs w:val="22"/>
          <w:highlight w:val="yellow"/>
        </w:rPr>
        <w:t xml:space="preserve"> cuestionarios</w:t>
      </w:r>
      <w:r>
        <w:rPr>
          <w:rFonts w:ascii="Arial" w:hAnsi="Arial"/>
          <w:sz w:val="22"/>
          <w:szCs w:val="22"/>
          <w:highlight w:val="yellow"/>
        </w:rPr>
        <w:t xml:space="preserve"> utilizados en estudios internacionales destaca el </w:t>
      </w:r>
      <w:r w:rsidRPr="00560258">
        <w:rPr>
          <w:rFonts w:ascii="Arial" w:hAnsi="Arial"/>
          <w:i/>
          <w:sz w:val="22"/>
          <w:szCs w:val="22"/>
          <w:highlight w:val="yellow"/>
        </w:rPr>
        <w:t>“</w:t>
      </w:r>
      <w:r w:rsidRPr="004C073C">
        <w:rPr>
          <w:rFonts w:ascii="Arial" w:hAnsi="Arial"/>
          <w:sz w:val="22"/>
          <w:szCs w:val="22"/>
          <w:highlight w:val="yellow"/>
        </w:rPr>
        <w:t xml:space="preserve">AIDS </w:t>
      </w:r>
      <w:r w:rsidRPr="00560258">
        <w:rPr>
          <w:rFonts w:ascii="Arial" w:hAnsi="Arial"/>
          <w:i/>
          <w:sz w:val="22"/>
          <w:szCs w:val="22"/>
          <w:highlight w:val="yellow"/>
        </w:rPr>
        <w:t>Clinical Trial Group</w:t>
      </w:r>
      <w:r w:rsidRPr="004C073C">
        <w:rPr>
          <w:rFonts w:ascii="Arial" w:hAnsi="Arial"/>
          <w:sz w:val="22"/>
          <w:szCs w:val="22"/>
          <w:highlight w:val="yellow"/>
        </w:rPr>
        <w:t xml:space="preserve"> (ACTG) </w:t>
      </w:r>
      <w:r w:rsidRPr="00560258">
        <w:rPr>
          <w:rFonts w:ascii="Arial" w:hAnsi="Arial"/>
          <w:i/>
          <w:sz w:val="22"/>
          <w:szCs w:val="22"/>
          <w:highlight w:val="yellow"/>
        </w:rPr>
        <w:t>self-reported adherence”</w:t>
      </w:r>
      <w:r>
        <w:rPr>
          <w:rFonts w:ascii="Arial" w:hAnsi="Arial"/>
          <w:i/>
          <w:sz w:val="22"/>
          <w:szCs w:val="22"/>
          <w:highlight w:val="yellow"/>
        </w:rPr>
        <w:t>,</w:t>
      </w:r>
      <w:r w:rsidRPr="004C073C">
        <w:rPr>
          <w:rFonts w:ascii="Arial" w:hAnsi="Arial"/>
          <w:b/>
          <w:bCs/>
          <w:sz w:val="22"/>
          <w:szCs w:val="22"/>
          <w:highlight w:val="yellow"/>
        </w:rPr>
        <w:t xml:space="preserve"> </w:t>
      </w:r>
      <w:r w:rsidRPr="004C073C">
        <w:rPr>
          <w:rFonts w:ascii="Arial" w:hAnsi="Arial"/>
          <w:sz w:val="22"/>
          <w:szCs w:val="22"/>
          <w:highlight w:val="yellow"/>
        </w:rPr>
        <w:t>que interroga al paciente sobre el número de medicamentos no tomados en un período de 4 días</w:t>
      </w:r>
      <w:r w:rsidRPr="005B60F1">
        <w:rPr>
          <w:rFonts w:ascii="Arial" w:hAnsi="Arial"/>
          <w:sz w:val="22"/>
          <w:szCs w:val="22"/>
          <w:highlight w:val="yellow"/>
          <w:vertAlign w:val="superscript"/>
        </w:rPr>
        <w:t>2</w:t>
      </w:r>
      <w:r>
        <w:rPr>
          <w:rFonts w:ascii="Arial" w:hAnsi="Arial"/>
          <w:sz w:val="22"/>
          <w:szCs w:val="22"/>
          <w:highlight w:val="yellow"/>
          <w:vertAlign w:val="superscript"/>
        </w:rPr>
        <w:t>8</w:t>
      </w:r>
      <w:r>
        <w:rPr>
          <w:rFonts w:ascii="Arial" w:hAnsi="Arial"/>
          <w:sz w:val="22"/>
          <w:szCs w:val="22"/>
          <w:highlight w:val="yellow"/>
        </w:rPr>
        <w:t xml:space="preserve">, o el </w:t>
      </w:r>
      <w:r w:rsidRPr="004C073C">
        <w:rPr>
          <w:rFonts w:ascii="Arial" w:hAnsi="Arial"/>
          <w:sz w:val="22"/>
          <w:szCs w:val="22"/>
          <w:highlight w:val="yellow"/>
        </w:rPr>
        <w:t xml:space="preserve">PMAQ </w:t>
      </w:r>
      <w:r w:rsidRPr="00560258">
        <w:rPr>
          <w:rFonts w:ascii="Arial" w:hAnsi="Arial"/>
          <w:i/>
          <w:sz w:val="22"/>
          <w:szCs w:val="22"/>
          <w:highlight w:val="yellow"/>
        </w:rPr>
        <w:t>(Patient Medication Adherence Questionnaire</w:t>
      </w:r>
      <w:r w:rsidR="0048752C" w:rsidRPr="00560258">
        <w:rPr>
          <w:rFonts w:ascii="Arial" w:hAnsi="Arial"/>
          <w:i/>
          <w:sz w:val="22"/>
          <w:szCs w:val="22"/>
          <w:highlight w:val="yellow"/>
        </w:rPr>
        <w:t>)</w:t>
      </w:r>
      <w:r w:rsidR="0048752C">
        <w:rPr>
          <w:rFonts w:ascii="Arial" w:hAnsi="Arial"/>
          <w:sz w:val="22"/>
          <w:szCs w:val="22"/>
          <w:highlight w:val="yellow"/>
          <w:vertAlign w:val="superscript"/>
        </w:rPr>
        <w:t>29</w:t>
      </w:r>
      <w:r>
        <w:rPr>
          <w:rFonts w:ascii="Arial" w:hAnsi="Arial"/>
          <w:sz w:val="22"/>
          <w:szCs w:val="22"/>
          <w:highlight w:val="yellow"/>
        </w:rPr>
        <w:t xml:space="preserve">. Un aspecto a considerar es </w:t>
      </w:r>
      <w:r w:rsidRPr="00A1472F">
        <w:rPr>
          <w:rFonts w:ascii="Arial" w:hAnsi="Arial"/>
          <w:sz w:val="22"/>
          <w:szCs w:val="22"/>
          <w:highlight w:val="yellow"/>
        </w:rPr>
        <w:t xml:space="preserve">que estos cuestionarios fueron diseñados en </w:t>
      </w:r>
      <w:r>
        <w:rPr>
          <w:rFonts w:ascii="Arial" w:hAnsi="Arial"/>
          <w:sz w:val="22"/>
          <w:szCs w:val="22"/>
          <w:highlight w:val="yellow"/>
        </w:rPr>
        <w:t>poblaciones de pacientes y tratamientos distintos a los actuales.</w:t>
      </w:r>
    </w:p>
    <w:p w:rsidR="00207EB8" w:rsidRPr="000A5370" w:rsidRDefault="00FC7364" w:rsidP="000A5370">
      <w:pPr>
        <w:spacing w:after="120" w:line="360" w:lineRule="auto"/>
        <w:ind w:firstLine="357"/>
        <w:jc w:val="both"/>
        <w:rPr>
          <w:rFonts w:ascii="Arial" w:hAnsi="Arial"/>
          <w:sz w:val="22"/>
          <w:szCs w:val="22"/>
          <w:highlight w:val="yellow"/>
        </w:rPr>
      </w:pPr>
      <w:r>
        <w:rPr>
          <w:rFonts w:ascii="Arial" w:hAnsi="Arial"/>
          <w:sz w:val="22"/>
          <w:szCs w:val="22"/>
          <w:highlight w:val="yellow"/>
        </w:rPr>
        <w:t>A</w:t>
      </w:r>
      <w:r w:rsidRPr="00A1472F">
        <w:rPr>
          <w:rFonts w:ascii="Arial" w:hAnsi="Arial"/>
          <w:sz w:val="22"/>
          <w:szCs w:val="22"/>
          <w:highlight w:val="yellow"/>
        </w:rPr>
        <w:t xml:space="preserve"> pesar de que la investigación </w:t>
      </w:r>
      <w:r>
        <w:rPr>
          <w:rFonts w:ascii="Arial" w:hAnsi="Arial"/>
          <w:sz w:val="22"/>
          <w:szCs w:val="22"/>
          <w:highlight w:val="yellow"/>
        </w:rPr>
        <w:t>con el</w:t>
      </w:r>
      <w:r w:rsidRPr="00A1472F">
        <w:rPr>
          <w:rFonts w:ascii="Arial" w:hAnsi="Arial"/>
          <w:sz w:val="22"/>
          <w:szCs w:val="22"/>
          <w:highlight w:val="yellow"/>
        </w:rPr>
        <w:t xml:space="preserve"> empleo de cuestionarios </w:t>
      </w:r>
      <w:r>
        <w:rPr>
          <w:rFonts w:ascii="Arial" w:hAnsi="Arial"/>
          <w:sz w:val="22"/>
          <w:szCs w:val="22"/>
          <w:highlight w:val="yellow"/>
        </w:rPr>
        <w:t xml:space="preserve">para </w:t>
      </w:r>
      <w:r w:rsidRPr="00A1472F">
        <w:rPr>
          <w:rFonts w:ascii="Arial" w:hAnsi="Arial"/>
          <w:sz w:val="22"/>
          <w:szCs w:val="22"/>
          <w:highlight w:val="yellow"/>
        </w:rPr>
        <w:t xml:space="preserve">la valoración de la adherencia es un tema en continuo avance, </w:t>
      </w:r>
      <w:r>
        <w:rPr>
          <w:rFonts w:ascii="Arial" w:hAnsi="Arial"/>
          <w:sz w:val="22"/>
          <w:szCs w:val="22"/>
          <w:highlight w:val="yellow"/>
        </w:rPr>
        <w:t>resulta</w:t>
      </w:r>
      <w:r w:rsidRPr="00A1472F">
        <w:rPr>
          <w:rFonts w:ascii="Arial" w:hAnsi="Arial"/>
          <w:sz w:val="22"/>
          <w:szCs w:val="22"/>
          <w:highlight w:val="yellow"/>
        </w:rPr>
        <w:t xml:space="preserve"> urgente el diseño y validación de nuevos </w:t>
      </w:r>
      <w:r>
        <w:rPr>
          <w:rFonts w:ascii="Arial" w:hAnsi="Arial"/>
          <w:sz w:val="22"/>
          <w:szCs w:val="22"/>
          <w:highlight w:val="yellow"/>
        </w:rPr>
        <w:t>cuestionarios</w:t>
      </w:r>
      <w:r w:rsidRPr="00A1472F">
        <w:rPr>
          <w:rFonts w:ascii="Arial" w:hAnsi="Arial"/>
          <w:sz w:val="22"/>
          <w:szCs w:val="22"/>
          <w:highlight w:val="yellow"/>
        </w:rPr>
        <w:t xml:space="preserve"> </w:t>
      </w:r>
      <w:r>
        <w:rPr>
          <w:rFonts w:ascii="Arial" w:hAnsi="Arial"/>
          <w:sz w:val="22"/>
          <w:szCs w:val="22"/>
          <w:highlight w:val="yellow"/>
        </w:rPr>
        <w:t>más adaptados al perfil de paciente actual, pues la mayoría reciben pautas de tratamiento más sencillas, como las formulaciones en pastilla única diaria.</w:t>
      </w:r>
    </w:p>
    <w:p w:rsidR="001A184F" w:rsidRPr="00DB1E50" w:rsidRDefault="004370DD" w:rsidP="00DB1E50">
      <w:pPr>
        <w:pStyle w:val="Epgrafe"/>
        <w:keepNext/>
        <w:rPr>
          <w:rFonts w:ascii="Arial" w:hAnsi="Arial"/>
          <w:color w:val="000000" w:themeColor="text1"/>
          <w:sz w:val="20"/>
          <w:szCs w:val="20"/>
        </w:rPr>
      </w:pPr>
      <w:r>
        <w:rPr>
          <w:rFonts w:ascii="Arial" w:hAnsi="Arial"/>
          <w:color w:val="000000" w:themeColor="text1"/>
          <w:sz w:val="20"/>
          <w:szCs w:val="20"/>
        </w:rPr>
        <w:t>Tabla 3</w:t>
      </w:r>
      <w:r w:rsidRPr="00D07201">
        <w:rPr>
          <w:rFonts w:ascii="Arial" w:hAnsi="Arial"/>
          <w:color w:val="000000" w:themeColor="text1"/>
          <w:sz w:val="20"/>
          <w:szCs w:val="20"/>
        </w:rPr>
        <w:t>. Cuestionario</w:t>
      </w:r>
      <w:r w:rsidR="0051061A">
        <w:rPr>
          <w:rFonts w:ascii="Arial" w:hAnsi="Arial"/>
          <w:color w:val="000000" w:themeColor="text1"/>
          <w:sz w:val="20"/>
          <w:szCs w:val="20"/>
        </w:rPr>
        <w:t xml:space="preserve"> de</w:t>
      </w:r>
      <w:r w:rsidRPr="00D07201">
        <w:rPr>
          <w:rFonts w:ascii="Arial" w:hAnsi="Arial"/>
          <w:color w:val="000000" w:themeColor="text1"/>
          <w:sz w:val="20"/>
          <w:szCs w:val="20"/>
        </w:rPr>
        <w:t xml:space="preserve"> Adherencia SERAD.</w:t>
      </w:r>
    </w:p>
    <w:p w:rsidR="00DB1E50" w:rsidRDefault="000A5370" w:rsidP="00D66B9A">
      <w:pPr>
        <w:spacing w:after="120" w:line="360" w:lineRule="auto"/>
        <w:jc w:val="both"/>
        <w:rPr>
          <w:rFonts w:ascii="Arial" w:hAnsi="Arial"/>
          <w:b/>
          <w:i/>
          <w:sz w:val="22"/>
          <w:szCs w:val="22"/>
        </w:rPr>
      </w:pPr>
      <w:r>
        <w:rPr>
          <w:rFonts w:ascii="Arial" w:hAnsi="Arial"/>
          <w:b/>
          <w:i/>
          <w:noProof/>
          <w:sz w:val="22"/>
          <w:szCs w:val="22"/>
          <w:lang w:eastAsia="es-ES"/>
        </w:rPr>
        <w:drawing>
          <wp:inline distT="0" distB="0" distL="0" distR="0" wp14:anchorId="7610D6B5" wp14:editId="7F09DEB4">
            <wp:extent cx="5797550" cy="347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7550" cy="3474720"/>
                    </a:xfrm>
                    <a:prstGeom prst="rect">
                      <a:avLst/>
                    </a:prstGeom>
                    <a:noFill/>
                  </pic:spPr>
                </pic:pic>
              </a:graphicData>
            </a:graphic>
          </wp:inline>
        </w:drawing>
      </w:r>
    </w:p>
    <w:p w:rsidR="00DB1E50" w:rsidRDefault="00DB1E50" w:rsidP="00D66B9A">
      <w:pPr>
        <w:spacing w:after="120" w:line="360" w:lineRule="auto"/>
        <w:jc w:val="both"/>
        <w:rPr>
          <w:rFonts w:ascii="Arial" w:hAnsi="Arial"/>
          <w:b/>
          <w:i/>
          <w:sz w:val="22"/>
          <w:szCs w:val="22"/>
        </w:rPr>
      </w:pPr>
    </w:p>
    <w:p w:rsidR="001A184F" w:rsidRPr="007F5261" w:rsidRDefault="00D66B9A" w:rsidP="00D66B9A">
      <w:pPr>
        <w:spacing w:after="120" w:line="360" w:lineRule="auto"/>
        <w:jc w:val="both"/>
        <w:rPr>
          <w:rFonts w:ascii="Arial" w:hAnsi="Arial"/>
          <w:b/>
          <w:i/>
          <w:sz w:val="22"/>
          <w:szCs w:val="22"/>
        </w:rPr>
      </w:pPr>
      <w:r w:rsidRPr="007F5261">
        <w:rPr>
          <w:rFonts w:ascii="Arial" w:hAnsi="Arial"/>
          <w:b/>
          <w:i/>
          <w:sz w:val="22"/>
          <w:szCs w:val="22"/>
        </w:rPr>
        <w:t>Recomendaciones</w:t>
      </w:r>
      <w:r w:rsidR="001A184F" w:rsidRPr="007F5261">
        <w:rPr>
          <w:rFonts w:ascii="Arial" w:hAnsi="Arial"/>
          <w:b/>
          <w:i/>
          <w:sz w:val="22"/>
          <w:szCs w:val="22"/>
        </w:rPr>
        <w:t xml:space="preserve"> </w:t>
      </w:r>
    </w:p>
    <w:p w:rsidR="00FC7364" w:rsidRPr="004F48DA" w:rsidRDefault="00FC7364" w:rsidP="008F67F2">
      <w:pPr>
        <w:pStyle w:val="Prrafodelista"/>
        <w:numPr>
          <w:ilvl w:val="0"/>
          <w:numId w:val="37"/>
        </w:numPr>
        <w:spacing w:after="120" w:line="360" w:lineRule="auto"/>
        <w:jc w:val="both"/>
        <w:rPr>
          <w:rFonts w:ascii="Arial" w:hAnsi="Arial"/>
          <w:i/>
          <w:sz w:val="22"/>
          <w:szCs w:val="22"/>
          <w:highlight w:val="yellow"/>
        </w:rPr>
      </w:pPr>
      <w:r w:rsidRPr="004F48DA">
        <w:rPr>
          <w:rFonts w:ascii="Arial" w:hAnsi="Arial"/>
          <w:i/>
          <w:sz w:val="22"/>
          <w:szCs w:val="22"/>
          <w:highlight w:val="yellow"/>
        </w:rPr>
        <w:t>Se recomienda la utilización de cuestionarios</w:t>
      </w:r>
      <w:r>
        <w:rPr>
          <w:rFonts w:ascii="Arial" w:hAnsi="Arial"/>
          <w:i/>
          <w:sz w:val="22"/>
          <w:szCs w:val="22"/>
          <w:highlight w:val="yellow"/>
        </w:rPr>
        <w:t xml:space="preserve"> de medida de la adherencia, </w:t>
      </w:r>
      <w:r w:rsidRPr="004F48DA">
        <w:rPr>
          <w:rFonts w:ascii="Arial" w:hAnsi="Arial"/>
          <w:i/>
          <w:sz w:val="22"/>
          <w:szCs w:val="22"/>
          <w:highlight w:val="yellow"/>
        </w:rPr>
        <w:t>combinados con otros métodos</w:t>
      </w:r>
      <w:r>
        <w:rPr>
          <w:rFonts w:ascii="Arial" w:hAnsi="Arial"/>
          <w:i/>
          <w:sz w:val="22"/>
          <w:szCs w:val="22"/>
          <w:highlight w:val="yellow"/>
        </w:rPr>
        <w:t xml:space="preserve"> de valoración</w:t>
      </w:r>
      <w:r w:rsidRPr="004F48DA">
        <w:rPr>
          <w:rFonts w:ascii="Arial" w:hAnsi="Arial"/>
          <w:i/>
          <w:sz w:val="22"/>
          <w:szCs w:val="22"/>
          <w:highlight w:val="yellow"/>
        </w:rPr>
        <w:t>, siempre que se haya procedido a su validación y adaptación al ámbito concreto de aplicación (</w:t>
      </w:r>
      <w:r w:rsidRPr="00756D12">
        <w:rPr>
          <w:rFonts w:ascii="Arial" w:hAnsi="Arial"/>
          <w:b/>
          <w:i/>
          <w:sz w:val="22"/>
          <w:szCs w:val="22"/>
          <w:highlight w:val="yellow"/>
        </w:rPr>
        <w:t>A-II</w:t>
      </w:r>
      <w:r w:rsidRPr="004F48DA">
        <w:rPr>
          <w:rFonts w:ascii="Arial" w:hAnsi="Arial"/>
          <w:i/>
          <w:sz w:val="22"/>
          <w:szCs w:val="22"/>
          <w:highlight w:val="yellow"/>
        </w:rPr>
        <w:t>).</w:t>
      </w:r>
    </w:p>
    <w:p w:rsidR="002C036C" w:rsidRPr="001A184F" w:rsidRDefault="002C036C" w:rsidP="002C036C">
      <w:pPr>
        <w:spacing w:after="120" w:line="360" w:lineRule="auto"/>
        <w:ind w:left="357"/>
        <w:jc w:val="both"/>
        <w:rPr>
          <w:rFonts w:ascii="Arial" w:hAnsi="Arial"/>
          <w:i/>
          <w:sz w:val="22"/>
          <w:szCs w:val="22"/>
        </w:rPr>
      </w:pPr>
    </w:p>
    <w:p w:rsidR="001A184F" w:rsidRDefault="00A40211" w:rsidP="00A40211">
      <w:pPr>
        <w:pStyle w:val="Ttulo3"/>
        <w:numPr>
          <w:ilvl w:val="0"/>
          <w:numId w:val="0"/>
        </w:numPr>
        <w:spacing w:before="0" w:after="120" w:line="360" w:lineRule="auto"/>
        <w:ind w:left="357" w:firstLine="357"/>
        <w:jc w:val="both"/>
        <w:rPr>
          <w:rFonts w:ascii="Arial" w:hAnsi="Arial" w:cs="Arial"/>
          <w:sz w:val="22"/>
          <w:szCs w:val="22"/>
        </w:rPr>
      </w:pPr>
      <w:bookmarkStart w:id="38" w:name="_Toc22622694"/>
      <w:r>
        <w:rPr>
          <w:rFonts w:ascii="Arial" w:hAnsi="Arial" w:cs="Arial"/>
          <w:sz w:val="22"/>
          <w:szCs w:val="22"/>
          <w:highlight w:val="yellow"/>
        </w:rPr>
        <w:t xml:space="preserve">6. </w:t>
      </w:r>
      <w:r w:rsidR="001A184F" w:rsidRPr="002C036C">
        <w:rPr>
          <w:rFonts w:ascii="Arial" w:hAnsi="Arial" w:cs="Arial"/>
          <w:sz w:val="22"/>
          <w:szCs w:val="22"/>
          <w:highlight w:val="yellow"/>
        </w:rPr>
        <w:t>Combinaciones de métodos</w:t>
      </w:r>
      <w:bookmarkEnd w:id="38"/>
    </w:p>
    <w:p w:rsidR="001A184F" w:rsidRPr="002B46DE" w:rsidRDefault="001A184F" w:rsidP="002C036C">
      <w:pPr>
        <w:spacing w:after="120" w:line="360" w:lineRule="auto"/>
        <w:ind w:firstLine="357"/>
        <w:jc w:val="both"/>
        <w:rPr>
          <w:rFonts w:ascii="Arial" w:hAnsi="Arial"/>
          <w:sz w:val="22"/>
          <w:szCs w:val="22"/>
        </w:rPr>
      </w:pPr>
      <w:r w:rsidRPr="002B46DE">
        <w:rPr>
          <w:rFonts w:ascii="Arial" w:hAnsi="Arial"/>
          <w:sz w:val="22"/>
          <w:szCs w:val="22"/>
        </w:rPr>
        <w:t xml:space="preserve">En líneas generales, los cuestionarios, los recuentos de medicación y los registros de dispensación </w:t>
      </w:r>
      <w:r w:rsidRPr="002B46DE">
        <w:rPr>
          <w:rFonts w:ascii="Arial" w:hAnsi="Arial"/>
          <w:sz w:val="22"/>
          <w:szCs w:val="22"/>
          <w:highlight w:val="yellow"/>
        </w:rPr>
        <w:t>del Servicio de Farmacia</w:t>
      </w:r>
      <w:r w:rsidR="0048752C">
        <w:rPr>
          <w:rFonts w:ascii="Arial" w:hAnsi="Arial"/>
          <w:sz w:val="22"/>
          <w:szCs w:val="22"/>
        </w:rPr>
        <w:t>,</w:t>
      </w:r>
      <w:r w:rsidRPr="002B46DE">
        <w:rPr>
          <w:rFonts w:ascii="Arial" w:hAnsi="Arial"/>
          <w:sz w:val="22"/>
          <w:szCs w:val="22"/>
        </w:rPr>
        <w:t xml:space="preserve"> proporcionan valores sobrestimados de </w:t>
      </w:r>
      <w:r w:rsidRPr="002B46DE">
        <w:rPr>
          <w:rFonts w:ascii="Arial" w:hAnsi="Arial"/>
          <w:sz w:val="22"/>
          <w:szCs w:val="22"/>
          <w:highlight w:val="yellow"/>
        </w:rPr>
        <w:t>adherencia</w:t>
      </w:r>
      <w:r w:rsidRPr="002B46DE">
        <w:rPr>
          <w:rFonts w:ascii="Arial" w:hAnsi="Arial"/>
          <w:sz w:val="22"/>
          <w:szCs w:val="22"/>
          <w:highlight w:val="yellow"/>
          <w:vertAlign w:val="superscript"/>
        </w:rPr>
        <w:t>2</w:t>
      </w:r>
      <w:r w:rsidR="002C036C" w:rsidRPr="002B46DE">
        <w:rPr>
          <w:rFonts w:ascii="Arial" w:hAnsi="Arial"/>
          <w:sz w:val="22"/>
          <w:szCs w:val="22"/>
          <w:highlight w:val="yellow"/>
          <w:vertAlign w:val="superscript"/>
        </w:rPr>
        <w:t>, 11, 12, 15,</w:t>
      </w:r>
      <w:r w:rsidR="00560258">
        <w:rPr>
          <w:rFonts w:ascii="Arial" w:hAnsi="Arial"/>
          <w:sz w:val="22"/>
          <w:szCs w:val="22"/>
          <w:highlight w:val="yellow"/>
          <w:vertAlign w:val="superscript"/>
        </w:rPr>
        <w:t xml:space="preserve"> </w:t>
      </w:r>
      <w:r w:rsidR="002C036C" w:rsidRPr="002B46DE">
        <w:rPr>
          <w:rFonts w:ascii="Arial" w:hAnsi="Arial"/>
          <w:sz w:val="22"/>
          <w:szCs w:val="22"/>
          <w:highlight w:val="yellow"/>
          <w:vertAlign w:val="superscript"/>
        </w:rPr>
        <w:t>3</w:t>
      </w:r>
      <w:r w:rsidR="00756D12">
        <w:rPr>
          <w:rFonts w:ascii="Arial" w:hAnsi="Arial"/>
          <w:sz w:val="22"/>
          <w:szCs w:val="22"/>
          <w:highlight w:val="yellow"/>
          <w:vertAlign w:val="superscript"/>
        </w:rPr>
        <w:t>0</w:t>
      </w:r>
      <w:r w:rsidRPr="006A5C89">
        <w:rPr>
          <w:rFonts w:ascii="Arial" w:hAnsi="Arial"/>
          <w:sz w:val="22"/>
          <w:szCs w:val="22"/>
          <w:highlight w:val="yellow"/>
        </w:rPr>
        <w:t>.</w:t>
      </w:r>
      <w:r w:rsidRPr="002B46DE">
        <w:rPr>
          <w:rFonts w:ascii="Arial" w:hAnsi="Arial"/>
          <w:sz w:val="22"/>
          <w:szCs w:val="22"/>
        </w:rPr>
        <w:t xml:space="preserve"> Probablemente los sistemas tipo MEMS proporcionan valores infraestimados de </w:t>
      </w:r>
      <w:r w:rsidRPr="002B46DE">
        <w:rPr>
          <w:rFonts w:ascii="Arial" w:hAnsi="Arial"/>
          <w:sz w:val="22"/>
          <w:szCs w:val="22"/>
          <w:highlight w:val="yellow"/>
        </w:rPr>
        <w:t>adherencia</w:t>
      </w:r>
      <w:r w:rsidRPr="002B46DE">
        <w:rPr>
          <w:rFonts w:ascii="Arial" w:hAnsi="Arial"/>
          <w:sz w:val="22"/>
          <w:szCs w:val="22"/>
          <w:highlight w:val="yellow"/>
          <w:vertAlign w:val="superscript"/>
        </w:rPr>
        <w:t>5</w:t>
      </w:r>
      <w:r w:rsidR="002C036C" w:rsidRPr="002B46DE">
        <w:rPr>
          <w:rFonts w:ascii="Arial" w:hAnsi="Arial"/>
          <w:sz w:val="22"/>
          <w:szCs w:val="22"/>
          <w:highlight w:val="yellow"/>
          <w:vertAlign w:val="superscript"/>
        </w:rPr>
        <w:t>, 8,11</w:t>
      </w:r>
      <w:r w:rsidRPr="006A5C89">
        <w:rPr>
          <w:rFonts w:ascii="Arial" w:hAnsi="Arial"/>
          <w:sz w:val="22"/>
          <w:szCs w:val="22"/>
          <w:highlight w:val="yellow"/>
        </w:rPr>
        <w:t>.</w:t>
      </w:r>
      <w:r w:rsidRPr="002B46DE">
        <w:rPr>
          <w:rFonts w:ascii="Arial" w:hAnsi="Arial"/>
          <w:sz w:val="22"/>
          <w:szCs w:val="22"/>
        </w:rPr>
        <w:t xml:space="preserve"> </w:t>
      </w:r>
    </w:p>
    <w:p w:rsidR="001A184F" w:rsidRDefault="001A184F" w:rsidP="002C036C">
      <w:pPr>
        <w:spacing w:after="120" w:line="360" w:lineRule="auto"/>
        <w:ind w:firstLine="357"/>
        <w:jc w:val="both"/>
        <w:rPr>
          <w:rFonts w:ascii="Arial" w:hAnsi="Arial"/>
          <w:sz w:val="22"/>
          <w:szCs w:val="22"/>
        </w:rPr>
      </w:pPr>
      <w:r w:rsidRPr="002B46DE">
        <w:rPr>
          <w:rFonts w:ascii="Arial" w:hAnsi="Arial"/>
          <w:sz w:val="22"/>
          <w:szCs w:val="22"/>
        </w:rPr>
        <w:t>Si bien se</w:t>
      </w:r>
      <w:r w:rsidRPr="00722800">
        <w:rPr>
          <w:rFonts w:ascii="Arial" w:hAnsi="Arial"/>
          <w:sz w:val="22"/>
          <w:szCs w:val="22"/>
        </w:rPr>
        <w:t xml:space="preserve"> ha avanzado de forma notable en la caracterización de la especificidad y sensibilidad de los distintos métodos, en su validación y en el análisis de sus limitaciones y relaciones entre sí, continúa vigente la recomendación de combinar varios de ellos para obtener información de la situación real con la mayor </w:t>
      </w:r>
      <w:r w:rsidRPr="0014516E">
        <w:rPr>
          <w:rFonts w:ascii="Arial" w:hAnsi="Arial"/>
          <w:sz w:val="22"/>
          <w:szCs w:val="22"/>
          <w:highlight w:val="yellow"/>
        </w:rPr>
        <w:t>exactitud posible</w:t>
      </w:r>
      <w:r w:rsidRPr="0014516E">
        <w:rPr>
          <w:rFonts w:ascii="Arial" w:hAnsi="Arial"/>
          <w:sz w:val="22"/>
          <w:szCs w:val="22"/>
          <w:highlight w:val="yellow"/>
          <w:vertAlign w:val="superscript"/>
        </w:rPr>
        <w:t>3</w:t>
      </w:r>
      <w:r w:rsidR="002C036C" w:rsidRPr="0014516E">
        <w:rPr>
          <w:rFonts w:ascii="Arial" w:hAnsi="Arial"/>
          <w:sz w:val="22"/>
          <w:szCs w:val="22"/>
          <w:highlight w:val="yellow"/>
          <w:vertAlign w:val="superscript"/>
        </w:rPr>
        <w:t>,</w:t>
      </w:r>
      <w:r w:rsidR="00FC7364">
        <w:rPr>
          <w:rFonts w:ascii="Arial" w:hAnsi="Arial"/>
          <w:sz w:val="22"/>
          <w:szCs w:val="22"/>
          <w:highlight w:val="yellow"/>
          <w:vertAlign w:val="superscript"/>
        </w:rPr>
        <w:t xml:space="preserve"> 31</w:t>
      </w:r>
      <w:r w:rsidRPr="006A5C89">
        <w:rPr>
          <w:rFonts w:ascii="Arial" w:hAnsi="Arial"/>
          <w:sz w:val="22"/>
          <w:szCs w:val="22"/>
          <w:highlight w:val="yellow"/>
        </w:rPr>
        <w:t>.</w:t>
      </w:r>
      <w:r w:rsidRPr="00722800">
        <w:rPr>
          <w:rFonts w:ascii="Arial" w:hAnsi="Arial"/>
          <w:sz w:val="22"/>
          <w:szCs w:val="22"/>
        </w:rPr>
        <w:t xml:space="preserve"> </w:t>
      </w:r>
    </w:p>
    <w:p w:rsidR="00124AA9" w:rsidRPr="00722800" w:rsidRDefault="00124AA9" w:rsidP="002C036C">
      <w:pPr>
        <w:spacing w:after="120" w:line="360" w:lineRule="auto"/>
        <w:ind w:firstLine="357"/>
        <w:jc w:val="both"/>
        <w:rPr>
          <w:rFonts w:ascii="Arial" w:hAnsi="Arial"/>
          <w:sz w:val="22"/>
          <w:szCs w:val="22"/>
        </w:rPr>
      </w:pPr>
      <w:r>
        <w:rPr>
          <w:rFonts w:ascii="Arial" w:hAnsi="Arial"/>
          <w:sz w:val="22"/>
          <w:szCs w:val="22"/>
        </w:rPr>
        <w:t>En la tabla 4 se resumen las ventajas y limitaciones de cada uno de los métodos.</w:t>
      </w:r>
    </w:p>
    <w:p w:rsidR="001A184F" w:rsidRPr="007F5261" w:rsidRDefault="00D66B9A" w:rsidP="00C938C0">
      <w:pPr>
        <w:spacing w:after="120" w:line="360" w:lineRule="auto"/>
        <w:jc w:val="both"/>
        <w:rPr>
          <w:rFonts w:ascii="Arial" w:hAnsi="Arial"/>
          <w:b/>
          <w:i/>
          <w:sz w:val="22"/>
          <w:szCs w:val="22"/>
        </w:rPr>
      </w:pPr>
      <w:r w:rsidRPr="007F5261">
        <w:rPr>
          <w:rFonts w:ascii="Arial" w:hAnsi="Arial"/>
          <w:b/>
          <w:i/>
          <w:sz w:val="22"/>
          <w:szCs w:val="22"/>
        </w:rPr>
        <w:t>Recomendaciones</w:t>
      </w:r>
    </w:p>
    <w:p w:rsidR="001A184F" w:rsidRPr="008B7357" w:rsidRDefault="001A184F" w:rsidP="000016F3">
      <w:pPr>
        <w:pStyle w:val="Prrafodelista"/>
        <w:numPr>
          <w:ilvl w:val="0"/>
          <w:numId w:val="38"/>
        </w:numPr>
        <w:spacing w:after="120" w:line="360" w:lineRule="auto"/>
        <w:ind w:left="714" w:hanging="357"/>
        <w:contextualSpacing w:val="0"/>
        <w:jc w:val="both"/>
        <w:rPr>
          <w:rFonts w:ascii="Arial" w:hAnsi="Arial"/>
          <w:i/>
          <w:sz w:val="22"/>
          <w:szCs w:val="22"/>
        </w:rPr>
      </w:pPr>
      <w:r w:rsidRPr="008B7357">
        <w:rPr>
          <w:rFonts w:ascii="Arial" w:hAnsi="Arial"/>
          <w:i/>
          <w:sz w:val="22"/>
          <w:szCs w:val="22"/>
        </w:rPr>
        <w:t xml:space="preserve">Puede considerarse un mínimo aceptable la asociación de un cuestionario validado y el registro de dispensación, obtenidos con una frecuencia trimestral </w:t>
      </w:r>
      <w:r w:rsidR="00707119" w:rsidRPr="008B7357">
        <w:rPr>
          <w:rFonts w:ascii="Arial" w:hAnsi="Arial"/>
          <w:i/>
          <w:sz w:val="22"/>
          <w:szCs w:val="22"/>
          <w:highlight w:val="yellow"/>
        </w:rPr>
        <w:t>(</w:t>
      </w:r>
      <w:r w:rsidR="00707119" w:rsidRPr="00756D12">
        <w:rPr>
          <w:rFonts w:ascii="Arial" w:hAnsi="Arial"/>
          <w:b/>
          <w:i/>
          <w:sz w:val="22"/>
          <w:szCs w:val="22"/>
          <w:highlight w:val="yellow"/>
        </w:rPr>
        <w:t>B</w:t>
      </w:r>
      <w:r w:rsidR="00D66B9A" w:rsidRPr="00756D12">
        <w:rPr>
          <w:rFonts w:ascii="Arial" w:hAnsi="Arial"/>
          <w:b/>
          <w:i/>
          <w:sz w:val="22"/>
          <w:szCs w:val="22"/>
          <w:highlight w:val="yellow"/>
        </w:rPr>
        <w:t>-</w:t>
      </w:r>
      <w:r w:rsidRPr="00756D12">
        <w:rPr>
          <w:rFonts w:ascii="Arial" w:hAnsi="Arial"/>
          <w:b/>
          <w:i/>
          <w:sz w:val="22"/>
          <w:szCs w:val="22"/>
          <w:highlight w:val="yellow"/>
        </w:rPr>
        <w:t>II</w:t>
      </w:r>
      <w:r w:rsidRPr="008B7357">
        <w:rPr>
          <w:rFonts w:ascii="Arial" w:hAnsi="Arial"/>
          <w:i/>
          <w:sz w:val="22"/>
          <w:szCs w:val="22"/>
          <w:highlight w:val="yellow"/>
        </w:rPr>
        <w:t>).</w:t>
      </w:r>
      <w:r w:rsidRPr="008B7357">
        <w:rPr>
          <w:rFonts w:ascii="Arial" w:hAnsi="Arial"/>
          <w:i/>
          <w:sz w:val="22"/>
          <w:szCs w:val="22"/>
        </w:rPr>
        <w:t xml:space="preserve"> </w:t>
      </w:r>
    </w:p>
    <w:p w:rsidR="00FC7364" w:rsidRPr="00DB1E50" w:rsidRDefault="001A184F" w:rsidP="00FC7364">
      <w:pPr>
        <w:pStyle w:val="Prrafodelista"/>
        <w:numPr>
          <w:ilvl w:val="0"/>
          <w:numId w:val="38"/>
        </w:numPr>
        <w:spacing w:after="120" w:line="360" w:lineRule="auto"/>
        <w:ind w:left="714" w:hanging="357"/>
        <w:contextualSpacing w:val="0"/>
        <w:jc w:val="both"/>
        <w:rPr>
          <w:rFonts w:ascii="Arial" w:hAnsi="Arial"/>
          <w:i/>
          <w:sz w:val="22"/>
          <w:szCs w:val="22"/>
        </w:rPr>
      </w:pPr>
      <w:r w:rsidRPr="00D66B9A">
        <w:rPr>
          <w:rFonts w:ascii="Arial" w:hAnsi="Arial"/>
          <w:i/>
          <w:sz w:val="22"/>
          <w:szCs w:val="22"/>
        </w:rPr>
        <w:t xml:space="preserve">En un contexto de estudio clínico que pueda incluso incluir intervenciones para la mejora de la adherencia, </w:t>
      </w:r>
      <w:r w:rsidR="00DB1E50">
        <w:rPr>
          <w:rFonts w:ascii="Arial" w:hAnsi="Arial"/>
          <w:i/>
          <w:sz w:val="22"/>
          <w:szCs w:val="22"/>
        </w:rPr>
        <w:t xml:space="preserve">se recomienda </w:t>
      </w:r>
      <w:r w:rsidRPr="00D66B9A">
        <w:rPr>
          <w:rFonts w:ascii="Arial" w:hAnsi="Arial"/>
          <w:i/>
          <w:sz w:val="22"/>
          <w:szCs w:val="22"/>
        </w:rPr>
        <w:t xml:space="preserve">utilizar al menos uno de los métodos más objetivos: sistema MEMS, determinación de concentraciones plasmáticas de fármacos o recuento de medicamentos </w:t>
      </w:r>
      <w:r w:rsidR="00707119" w:rsidRPr="00D66B9A">
        <w:rPr>
          <w:rFonts w:ascii="Arial" w:hAnsi="Arial"/>
          <w:i/>
          <w:sz w:val="22"/>
          <w:szCs w:val="22"/>
          <w:highlight w:val="yellow"/>
        </w:rPr>
        <w:t>(</w:t>
      </w:r>
      <w:r w:rsidR="00707119" w:rsidRPr="00756D12">
        <w:rPr>
          <w:rFonts w:ascii="Arial" w:hAnsi="Arial"/>
          <w:b/>
          <w:i/>
          <w:sz w:val="22"/>
          <w:szCs w:val="22"/>
          <w:highlight w:val="yellow"/>
        </w:rPr>
        <w:t>C</w:t>
      </w:r>
      <w:r w:rsidR="00D66B9A" w:rsidRPr="00756D12">
        <w:rPr>
          <w:rFonts w:ascii="Arial" w:hAnsi="Arial"/>
          <w:b/>
          <w:i/>
          <w:sz w:val="22"/>
          <w:szCs w:val="22"/>
          <w:highlight w:val="yellow"/>
        </w:rPr>
        <w:t>-</w:t>
      </w:r>
      <w:r w:rsidRPr="00756D12">
        <w:rPr>
          <w:rFonts w:ascii="Arial" w:hAnsi="Arial"/>
          <w:b/>
          <w:i/>
          <w:sz w:val="22"/>
          <w:szCs w:val="22"/>
          <w:highlight w:val="yellow"/>
        </w:rPr>
        <w:t>III</w:t>
      </w:r>
      <w:r w:rsidRPr="00D66B9A">
        <w:rPr>
          <w:rFonts w:ascii="Arial" w:hAnsi="Arial"/>
          <w:i/>
          <w:sz w:val="22"/>
          <w:szCs w:val="22"/>
          <w:highlight w:val="yellow"/>
        </w:rPr>
        <w:t>)</w:t>
      </w:r>
    </w:p>
    <w:p w:rsidR="002C036C" w:rsidRPr="001A184F" w:rsidRDefault="002C036C" w:rsidP="002C036C">
      <w:pPr>
        <w:spacing w:line="360" w:lineRule="auto"/>
        <w:ind w:left="720"/>
        <w:jc w:val="both"/>
        <w:rPr>
          <w:rFonts w:ascii="Arial" w:hAnsi="Arial"/>
          <w:i/>
          <w:sz w:val="22"/>
          <w:szCs w:val="22"/>
        </w:rPr>
      </w:pPr>
    </w:p>
    <w:p w:rsidR="00560258" w:rsidRPr="00D66B9A" w:rsidRDefault="00560258" w:rsidP="00560258">
      <w:pPr>
        <w:pStyle w:val="Epgrafe"/>
        <w:keepNext/>
        <w:rPr>
          <w:rFonts w:ascii="Arial" w:hAnsi="Arial"/>
          <w:color w:val="auto"/>
          <w:sz w:val="20"/>
          <w:szCs w:val="20"/>
        </w:rPr>
      </w:pPr>
      <w:r w:rsidRPr="00D66B9A">
        <w:rPr>
          <w:rFonts w:ascii="Arial" w:hAnsi="Arial"/>
          <w:color w:val="auto"/>
          <w:sz w:val="20"/>
          <w:szCs w:val="20"/>
          <w:highlight w:val="yellow"/>
        </w:rPr>
        <w:t xml:space="preserve">Tabla </w:t>
      </w:r>
      <w:r w:rsidR="00124AA9">
        <w:rPr>
          <w:rFonts w:ascii="Arial" w:hAnsi="Arial"/>
          <w:color w:val="auto"/>
          <w:sz w:val="20"/>
          <w:szCs w:val="20"/>
          <w:highlight w:val="yellow"/>
        </w:rPr>
        <w:t>4</w:t>
      </w:r>
      <w:r w:rsidRPr="00D66B9A">
        <w:rPr>
          <w:rFonts w:ascii="Arial" w:hAnsi="Arial"/>
          <w:color w:val="auto"/>
          <w:sz w:val="20"/>
          <w:szCs w:val="20"/>
          <w:highlight w:val="yellow"/>
        </w:rPr>
        <w:t xml:space="preserve">. </w:t>
      </w:r>
      <w:r w:rsidR="007D73A1" w:rsidRPr="007D73A1">
        <w:rPr>
          <w:rFonts w:ascii="Arial" w:hAnsi="Arial"/>
          <w:color w:val="auto"/>
          <w:sz w:val="20"/>
          <w:szCs w:val="20"/>
          <w:highlight w:val="yellow"/>
        </w:rPr>
        <w:t xml:space="preserve"> Resumen de las ventajas y limitaciones de cada método.</w:t>
      </w:r>
    </w:p>
    <w:tbl>
      <w:tblPr>
        <w:tblStyle w:val="Listamedia2-nfasis5"/>
        <w:tblW w:w="8642" w:type="dxa"/>
        <w:tblLook w:val="04A0" w:firstRow="1" w:lastRow="0" w:firstColumn="1" w:lastColumn="0" w:noHBand="0" w:noVBand="1"/>
      </w:tblPr>
      <w:tblGrid>
        <w:gridCol w:w="1980"/>
        <w:gridCol w:w="3118"/>
        <w:gridCol w:w="3544"/>
      </w:tblGrid>
      <w:tr w:rsidR="001A184F" w:rsidRPr="002C036C" w:rsidTr="007D73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rsidR="001A184F" w:rsidRPr="002C036C" w:rsidRDefault="001A184F" w:rsidP="00F46A69">
            <w:pPr>
              <w:spacing w:line="360" w:lineRule="auto"/>
              <w:jc w:val="both"/>
              <w:rPr>
                <w:rFonts w:ascii="Arial" w:hAnsi="Arial"/>
                <w:b/>
                <w:highlight w:val="yellow"/>
              </w:rPr>
            </w:pPr>
            <w:r w:rsidRPr="002C036C">
              <w:rPr>
                <w:rFonts w:ascii="Arial" w:hAnsi="Arial"/>
                <w:b/>
                <w:highlight w:val="yellow"/>
              </w:rPr>
              <w:t>Método indirecto</w:t>
            </w:r>
          </w:p>
        </w:tc>
        <w:tc>
          <w:tcPr>
            <w:tcW w:w="3118" w:type="dxa"/>
          </w:tcPr>
          <w:p w:rsidR="001A184F" w:rsidRPr="002C036C" w:rsidRDefault="001A184F" w:rsidP="007D73A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
                <w:highlight w:val="yellow"/>
              </w:rPr>
            </w:pPr>
            <w:r w:rsidRPr="002C036C">
              <w:rPr>
                <w:rFonts w:ascii="Arial" w:hAnsi="Arial"/>
                <w:b/>
                <w:highlight w:val="yellow"/>
              </w:rPr>
              <w:t>Ventajas</w:t>
            </w:r>
          </w:p>
        </w:tc>
        <w:tc>
          <w:tcPr>
            <w:tcW w:w="3544" w:type="dxa"/>
          </w:tcPr>
          <w:p w:rsidR="001A184F" w:rsidRPr="002C036C" w:rsidRDefault="001A184F" w:rsidP="007D73A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
                <w:highlight w:val="yellow"/>
              </w:rPr>
            </w:pPr>
            <w:r w:rsidRPr="002C036C">
              <w:rPr>
                <w:rFonts w:ascii="Arial" w:hAnsi="Arial"/>
                <w:b/>
                <w:highlight w:val="yellow"/>
              </w:rPr>
              <w:t>Limitaciones</w:t>
            </w:r>
          </w:p>
        </w:tc>
      </w:tr>
      <w:tr w:rsidR="001A184F" w:rsidRPr="002C036C" w:rsidTr="007D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A184F" w:rsidRPr="007D73A1" w:rsidRDefault="001A184F" w:rsidP="00F46A69">
            <w:pPr>
              <w:spacing w:line="360" w:lineRule="auto"/>
              <w:jc w:val="both"/>
              <w:rPr>
                <w:rFonts w:ascii="Arial" w:hAnsi="Arial"/>
                <w:b/>
                <w:bCs/>
              </w:rPr>
            </w:pPr>
            <w:r w:rsidRPr="007D73A1">
              <w:rPr>
                <w:rFonts w:ascii="Arial" w:hAnsi="Arial"/>
                <w:b/>
                <w:bCs/>
                <w:color w:val="auto"/>
              </w:rPr>
              <w:t>Valoración del profesional sanitario</w:t>
            </w:r>
          </w:p>
        </w:tc>
        <w:tc>
          <w:tcPr>
            <w:tcW w:w="3118" w:type="dxa"/>
          </w:tcPr>
          <w:p w:rsidR="00E415AA" w:rsidRPr="00E415AA" w:rsidRDefault="00E415AA" w:rsidP="00E415AA">
            <w:pPr>
              <w:pStyle w:val="Prrafodelista"/>
              <w:cnfStyle w:val="000000100000" w:firstRow="0" w:lastRow="0" w:firstColumn="0" w:lastColumn="0" w:oddVBand="0" w:evenVBand="0" w:oddHBand="1" w:evenHBand="0" w:firstRowFirstColumn="0" w:firstRowLastColumn="0" w:lastRowFirstColumn="0" w:lastRowLastColumn="0"/>
              <w:rPr>
                <w:rFonts w:ascii="Arial" w:hAnsi="Arial"/>
                <w:bCs/>
              </w:rPr>
            </w:pPr>
          </w:p>
          <w:p w:rsidR="00E415AA" w:rsidRPr="00E415AA" w:rsidRDefault="00E415AA" w:rsidP="00E415AA">
            <w:pPr>
              <w:ind w:left="360"/>
              <w:cnfStyle w:val="000000100000" w:firstRow="0" w:lastRow="0" w:firstColumn="0" w:lastColumn="0" w:oddVBand="0" w:evenVBand="0" w:oddHBand="1" w:evenHBand="0" w:firstRowFirstColumn="0" w:firstRowLastColumn="0" w:lastRowFirstColumn="0" w:lastRowLastColumn="0"/>
              <w:rPr>
                <w:rFonts w:ascii="Arial" w:hAnsi="Arial"/>
                <w:bCs/>
              </w:rPr>
            </w:pPr>
          </w:p>
          <w:p w:rsidR="001A184F" w:rsidRPr="00E415AA" w:rsidRDefault="0048752C" w:rsidP="00E415AA">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bCs/>
              </w:rPr>
            </w:pPr>
            <w:r w:rsidRPr="00E415AA">
              <w:rPr>
                <w:rFonts w:ascii="Arial" w:hAnsi="Arial"/>
                <w:bCs/>
                <w:sz w:val="18"/>
                <w:szCs w:val="18"/>
              </w:rPr>
              <w:t>Sencillez</w:t>
            </w:r>
          </w:p>
        </w:tc>
        <w:tc>
          <w:tcPr>
            <w:tcW w:w="3544" w:type="dxa"/>
            <w:vAlign w:val="center"/>
          </w:tcPr>
          <w:p w:rsidR="001A184F" w:rsidRPr="007D73A1" w:rsidRDefault="001A184F" w:rsidP="008F67F2">
            <w:pPr>
              <w:pStyle w:val="Prrafodelista"/>
              <w:numPr>
                <w:ilvl w:val="0"/>
                <w:numId w:val="4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Subjetividad</w:t>
            </w:r>
          </w:p>
        </w:tc>
      </w:tr>
      <w:tr w:rsidR="001A184F" w:rsidRPr="002C036C" w:rsidTr="00CA5134">
        <w:tc>
          <w:tcPr>
            <w:cnfStyle w:val="001000000000" w:firstRow="0" w:lastRow="0" w:firstColumn="1" w:lastColumn="0" w:oddVBand="0" w:evenVBand="0" w:oddHBand="0" w:evenHBand="0" w:firstRowFirstColumn="0" w:firstRowLastColumn="0" w:lastRowFirstColumn="0" w:lastRowLastColumn="0"/>
            <w:tcW w:w="1980" w:type="dxa"/>
            <w:vAlign w:val="center"/>
          </w:tcPr>
          <w:p w:rsidR="001A184F" w:rsidRPr="007D73A1" w:rsidRDefault="001A184F" w:rsidP="007D73A1">
            <w:pPr>
              <w:spacing w:line="360" w:lineRule="auto"/>
              <w:rPr>
                <w:rFonts w:ascii="Arial" w:hAnsi="Arial"/>
                <w:b/>
                <w:bCs/>
              </w:rPr>
            </w:pPr>
            <w:r w:rsidRPr="007D73A1">
              <w:rPr>
                <w:rFonts w:ascii="Arial" w:hAnsi="Arial"/>
                <w:b/>
                <w:bCs/>
              </w:rPr>
              <w:t>MEMS</w:t>
            </w:r>
          </w:p>
        </w:tc>
        <w:tc>
          <w:tcPr>
            <w:tcW w:w="3118" w:type="dxa"/>
          </w:tcPr>
          <w:p w:rsidR="001A184F" w:rsidRPr="007D73A1" w:rsidRDefault="001A184F" w:rsidP="00CA5134">
            <w:pPr>
              <w:pStyle w:val="Prrafodelist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Correlación con eficacia virológica</w:t>
            </w:r>
          </w:p>
          <w:p w:rsidR="001A184F" w:rsidRPr="007D73A1" w:rsidRDefault="001A184F" w:rsidP="00CA5134">
            <w:pPr>
              <w:pStyle w:val="Prrafodelist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Permite conocer patrones de adherencia en el tiempo</w:t>
            </w:r>
          </w:p>
        </w:tc>
        <w:tc>
          <w:tcPr>
            <w:tcW w:w="3544" w:type="dxa"/>
          </w:tcPr>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Coste elevado</w:t>
            </w:r>
          </w:p>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Uso sólo en investigación</w:t>
            </w:r>
          </w:p>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Infraestimación/o sobreestimación de la adherencia</w:t>
            </w:r>
          </w:p>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Vulnerable a fallos tecnológicos</w:t>
            </w:r>
          </w:p>
        </w:tc>
      </w:tr>
      <w:tr w:rsidR="001A184F" w:rsidRPr="002C036C" w:rsidTr="00CA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1A184F" w:rsidRPr="007D73A1" w:rsidRDefault="001A184F" w:rsidP="007D73A1">
            <w:pPr>
              <w:spacing w:line="360" w:lineRule="auto"/>
              <w:rPr>
                <w:rFonts w:ascii="Arial" w:hAnsi="Arial"/>
                <w:b/>
                <w:bCs/>
              </w:rPr>
            </w:pPr>
            <w:r w:rsidRPr="007D73A1">
              <w:rPr>
                <w:rFonts w:ascii="Arial" w:hAnsi="Arial"/>
                <w:b/>
                <w:bCs/>
              </w:rPr>
              <w:t>Recuento de medicación sobrante</w:t>
            </w:r>
          </w:p>
        </w:tc>
        <w:tc>
          <w:tcPr>
            <w:tcW w:w="3118" w:type="dxa"/>
          </w:tcPr>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Bajo coste</w:t>
            </w:r>
          </w:p>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Correlación con eficacia virológica</w:t>
            </w:r>
          </w:p>
        </w:tc>
        <w:tc>
          <w:tcPr>
            <w:tcW w:w="3544" w:type="dxa"/>
          </w:tcPr>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Sobreestimación de la adherencia</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Necesidad de colaboración del paciente</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Se asume que el paciente no acumula medicación</w:t>
            </w:r>
          </w:p>
        </w:tc>
      </w:tr>
      <w:tr w:rsidR="001A184F" w:rsidRPr="002C036C" w:rsidTr="00CA5134">
        <w:tc>
          <w:tcPr>
            <w:cnfStyle w:val="001000000000" w:firstRow="0" w:lastRow="0" w:firstColumn="1" w:lastColumn="0" w:oddVBand="0" w:evenVBand="0" w:oddHBand="0" w:evenHBand="0" w:firstRowFirstColumn="0" w:firstRowLastColumn="0" w:lastRowFirstColumn="0" w:lastRowLastColumn="0"/>
            <w:tcW w:w="1980" w:type="dxa"/>
            <w:vAlign w:val="center"/>
          </w:tcPr>
          <w:p w:rsidR="001A184F" w:rsidRPr="007D73A1" w:rsidRDefault="001A184F" w:rsidP="007D73A1">
            <w:pPr>
              <w:spacing w:line="360" w:lineRule="auto"/>
              <w:rPr>
                <w:rFonts w:ascii="Arial" w:hAnsi="Arial"/>
                <w:b/>
                <w:bCs/>
              </w:rPr>
            </w:pPr>
            <w:r w:rsidRPr="007D73A1">
              <w:rPr>
                <w:rFonts w:ascii="Arial" w:hAnsi="Arial"/>
                <w:b/>
                <w:bCs/>
              </w:rPr>
              <w:t>Registros de dispensación</w:t>
            </w:r>
          </w:p>
        </w:tc>
        <w:tc>
          <w:tcPr>
            <w:tcW w:w="3118" w:type="dxa"/>
          </w:tcPr>
          <w:p w:rsidR="001A184F" w:rsidRPr="007D73A1" w:rsidRDefault="001A184F" w:rsidP="00CA5134">
            <w:pPr>
              <w:pStyle w:val="Prrafodelist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 xml:space="preserve">Sencillo de implementar </w:t>
            </w:r>
          </w:p>
          <w:p w:rsidR="001A184F" w:rsidRPr="007D73A1" w:rsidRDefault="001A184F" w:rsidP="00CA5134">
            <w:pPr>
              <w:pStyle w:val="Prrafodelist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Correlación con resultados clínicos</w:t>
            </w:r>
          </w:p>
          <w:p w:rsidR="002C036C" w:rsidRPr="007D73A1" w:rsidRDefault="001A184F" w:rsidP="00CA5134">
            <w:pPr>
              <w:pStyle w:val="Prrafodelist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Mide adherencia longitudinal</w:t>
            </w:r>
          </w:p>
          <w:p w:rsidR="002C036C" w:rsidRPr="007D73A1" w:rsidRDefault="002C036C" w:rsidP="00CA5134">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rsidR="001A184F" w:rsidRPr="007D73A1" w:rsidRDefault="001A184F" w:rsidP="00CA5134">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3544" w:type="dxa"/>
          </w:tcPr>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Sobrestimación de la adherencia</w:t>
            </w:r>
          </w:p>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No fiable si el paciente comparte la medicación</w:t>
            </w:r>
          </w:p>
          <w:p w:rsidR="001A184F" w:rsidRPr="007D73A1" w:rsidRDefault="001A184F" w:rsidP="00CA5134">
            <w:pPr>
              <w:pStyle w:val="Prrafodelista"/>
              <w:numPr>
                <w:ilvl w:val="0"/>
                <w:numId w:val="39"/>
              </w:numPr>
              <w:ind w:left="714" w:hanging="357"/>
              <w:cnfStyle w:val="000000000000" w:firstRow="0" w:lastRow="0" w:firstColumn="0" w:lastColumn="0" w:oddVBand="0" w:evenVBand="0" w:oddHBand="0" w:evenHBand="0" w:firstRowFirstColumn="0" w:firstRowLastColumn="0" w:lastRowFirstColumn="0" w:lastRowLastColumn="0"/>
              <w:rPr>
                <w:rFonts w:ascii="Arial" w:hAnsi="Arial"/>
                <w:bCs/>
                <w:sz w:val="18"/>
                <w:szCs w:val="18"/>
              </w:rPr>
            </w:pPr>
            <w:r w:rsidRPr="007D73A1">
              <w:rPr>
                <w:rFonts w:ascii="Arial" w:hAnsi="Arial"/>
                <w:bCs/>
                <w:sz w:val="18"/>
                <w:szCs w:val="18"/>
              </w:rPr>
              <w:t>Se asume que la recogida equivale a adherencia</w:t>
            </w:r>
          </w:p>
        </w:tc>
      </w:tr>
      <w:tr w:rsidR="001A184F" w:rsidRPr="002C036C" w:rsidTr="00CA5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1A184F" w:rsidRPr="007D73A1" w:rsidRDefault="001A184F" w:rsidP="007D73A1">
            <w:pPr>
              <w:spacing w:line="360" w:lineRule="auto"/>
              <w:rPr>
                <w:rFonts w:ascii="Arial" w:hAnsi="Arial"/>
                <w:b/>
                <w:bCs/>
              </w:rPr>
            </w:pPr>
            <w:r w:rsidRPr="007D73A1">
              <w:rPr>
                <w:rFonts w:ascii="Arial" w:hAnsi="Arial"/>
                <w:b/>
                <w:bCs/>
              </w:rPr>
              <w:t>Cuestionarios</w:t>
            </w:r>
          </w:p>
        </w:tc>
        <w:tc>
          <w:tcPr>
            <w:tcW w:w="3118" w:type="dxa"/>
          </w:tcPr>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Bajo coste</w:t>
            </w:r>
          </w:p>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Facilidad de implementación</w:t>
            </w:r>
          </w:p>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Correlación con resultados virológicos</w:t>
            </w:r>
          </w:p>
          <w:p w:rsidR="001A184F" w:rsidRPr="007D73A1" w:rsidRDefault="001A184F" w:rsidP="00CA513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Permite calcular adherencia cualitativa, cuantitativa y motivos de no adherencia</w:t>
            </w:r>
          </w:p>
        </w:tc>
        <w:tc>
          <w:tcPr>
            <w:tcW w:w="3544" w:type="dxa"/>
          </w:tcPr>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Falta de estandarización, elevada heterogeneidad</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 xml:space="preserve">Pocos validados </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Sobreestimación de la adherencia</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Sesgo de memoria</w:t>
            </w:r>
          </w:p>
          <w:p w:rsidR="001A184F" w:rsidRPr="007D73A1" w:rsidRDefault="001A184F" w:rsidP="00CA5134">
            <w:pPr>
              <w:pStyle w:val="Prrafodelista"/>
              <w:numPr>
                <w:ilvl w:val="0"/>
                <w:numId w:val="39"/>
              </w:numPr>
              <w:ind w:left="714" w:hanging="357"/>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7D73A1">
              <w:rPr>
                <w:rFonts w:ascii="Arial" w:hAnsi="Arial"/>
                <w:bCs/>
                <w:sz w:val="18"/>
                <w:szCs w:val="18"/>
              </w:rPr>
              <w:t>Baja sensibilidad</w:t>
            </w:r>
          </w:p>
        </w:tc>
      </w:tr>
    </w:tbl>
    <w:p w:rsidR="00DB1E50" w:rsidRDefault="00DB1E50" w:rsidP="000E1D0B">
      <w:pPr>
        <w:autoSpaceDE w:val="0"/>
        <w:autoSpaceDN w:val="0"/>
        <w:adjustRightInd w:val="0"/>
        <w:rPr>
          <w:rFonts w:ascii="Arial" w:hAnsi="Arial"/>
          <w:b/>
          <w:sz w:val="22"/>
          <w:szCs w:val="22"/>
          <w:highlight w:val="yellow"/>
        </w:rPr>
      </w:pPr>
    </w:p>
    <w:p w:rsidR="00DB1E50" w:rsidRDefault="00DB1E50" w:rsidP="000E1D0B">
      <w:pPr>
        <w:autoSpaceDE w:val="0"/>
        <w:autoSpaceDN w:val="0"/>
        <w:adjustRightInd w:val="0"/>
        <w:rPr>
          <w:rFonts w:ascii="Arial" w:hAnsi="Arial"/>
          <w:b/>
          <w:sz w:val="22"/>
          <w:szCs w:val="22"/>
          <w:highlight w:val="yellow"/>
        </w:rPr>
      </w:pPr>
    </w:p>
    <w:p w:rsidR="001A184F" w:rsidRPr="000E1D0B" w:rsidRDefault="001A184F" w:rsidP="000E1D0B">
      <w:pPr>
        <w:autoSpaceDE w:val="0"/>
        <w:autoSpaceDN w:val="0"/>
        <w:adjustRightInd w:val="0"/>
        <w:rPr>
          <w:rFonts w:ascii="Arial" w:hAnsi="Arial"/>
          <w:b/>
          <w:sz w:val="22"/>
          <w:szCs w:val="22"/>
        </w:rPr>
      </w:pPr>
      <w:r w:rsidRPr="009F415C">
        <w:rPr>
          <w:rFonts w:ascii="Arial" w:hAnsi="Arial"/>
          <w:b/>
          <w:sz w:val="22"/>
          <w:szCs w:val="22"/>
          <w:highlight w:val="yellow"/>
        </w:rPr>
        <w:t xml:space="preserve">Bibliografía </w:t>
      </w:r>
    </w:p>
    <w:p w:rsidR="001A184F" w:rsidRPr="009F415C" w:rsidRDefault="001A184F" w:rsidP="001A184F">
      <w:pPr>
        <w:spacing w:line="360" w:lineRule="auto"/>
        <w:jc w:val="both"/>
        <w:rPr>
          <w:rFonts w:ascii="Arial" w:hAnsi="Arial"/>
          <w:b/>
          <w:sz w:val="22"/>
          <w:szCs w:val="22"/>
          <w:highlight w:val="yellow"/>
        </w:rPr>
      </w:pPr>
    </w:p>
    <w:p w:rsidR="00707119" w:rsidRPr="000016F3" w:rsidRDefault="002D1DB5" w:rsidP="00E759F9">
      <w:pPr>
        <w:pStyle w:val="Prrafodelista"/>
        <w:numPr>
          <w:ilvl w:val="0"/>
          <w:numId w:val="6"/>
        </w:numPr>
        <w:jc w:val="both"/>
        <w:rPr>
          <w:rFonts w:ascii="Arial" w:hAnsi="Arial"/>
        </w:rPr>
      </w:pPr>
      <w:hyperlink r:id="rId24" w:history="1">
        <w:r w:rsidR="001A184F" w:rsidRPr="00500C6E">
          <w:rPr>
            <w:rFonts w:ascii="Arial" w:hAnsi="Arial"/>
            <w:lang w:val="fr-FR"/>
          </w:rPr>
          <w:t>Miller LG</w:t>
        </w:r>
      </w:hyperlink>
      <w:r w:rsidR="001A184F" w:rsidRPr="00500C6E">
        <w:rPr>
          <w:rFonts w:ascii="Arial" w:hAnsi="Arial"/>
          <w:lang w:val="fr-FR"/>
        </w:rPr>
        <w:t>, </w:t>
      </w:r>
      <w:hyperlink r:id="rId25" w:history="1">
        <w:r w:rsidR="001A184F" w:rsidRPr="00500C6E">
          <w:rPr>
            <w:rFonts w:ascii="Arial" w:hAnsi="Arial"/>
            <w:lang w:val="fr-FR"/>
          </w:rPr>
          <w:t>Liu H</w:t>
        </w:r>
      </w:hyperlink>
      <w:r w:rsidR="001A184F" w:rsidRPr="00500C6E">
        <w:rPr>
          <w:rFonts w:ascii="Arial" w:hAnsi="Arial"/>
          <w:lang w:val="fr-FR"/>
        </w:rPr>
        <w:t>, </w:t>
      </w:r>
      <w:hyperlink r:id="rId26" w:history="1">
        <w:r w:rsidR="001A184F" w:rsidRPr="00500C6E">
          <w:rPr>
            <w:rFonts w:ascii="Arial" w:hAnsi="Arial"/>
            <w:lang w:val="fr-FR"/>
          </w:rPr>
          <w:t>Hays RD</w:t>
        </w:r>
      </w:hyperlink>
      <w:r w:rsidR="001A184F" w:rsidRPr="00500C6E">
        <w:rPr>
          <w:rFonts w:ascii="Arial" w:hAnsi="Arial"/>
          <w:lang w:val="fr-FR"/>
        </w:rPr>
        <w:t xml:space="preserve"> et al. </w:t>
      </w:r>
      <w:r w:rsidR="001A184F" w:rsidRPr="002520F6">
        <w:rPr>
          <w:rFonts w:ascii="Arial" w:hAnsi="Arial"/>
          <w:lang w:val="en-US"/>
        </w:rPr>
        <w:t xml:space="preserve">How well do clinicians estimate patients' adherence to combination antiretroviral therapy? </w:t>
      </w:r>
      <w:hyperlink r:id="rId27" w:tooltip="Journal of general internal medicine." w:history="1">
        <w:r w:rsidR="001A184F" w:rsidRPr="002520F6">
          <w:rPr>
            <w:rFonts w:ascii="Arial" w:hAnsi="Arial"/>
          </w:rPr>
          <w:t>J Gen Intern Med.</w:t>
        </w:r>
      </w:hyperlink>
      <w:r w:rsidR="00E14DC8" w:rsidRPr="002520F6">
        <w:rPr>
          <w:rFonts w:ascii="Arial" w:hAnsi="Arial"/>
        </w:rPr>
        <w:t> 2002</w:t>
      </w:r>
      <w:r w:rsidR="00707119" w:rsidRPr="002520F6">
        <w:rPr>
          <w:rFonts w:ascii="Arial" w:hAnsi="Arial"/>
        </w:rPr>
        <w:t>; 17</w:t>
      </w:r>
      <w:r w:rsidR="001A184F" w:rsidRPr="002520F6">
        <w:rPr>
          <w:rFonts w:ascii="Arial" w:hAnsi="Arial"/>
        </w:rPr>
        <w:t>(1):1-11.</w:t>
      </w:r>
    </w:p>
    <w:p w:rsidR="00707119" w:rsidRPr="000016F3" w:rsidRDefault="002D1DB5" w:rsidP="00E759F9">
      <w:pPr>
        <w:pStyle w:val="Prrafodelista"/>
        <w:numPr>
          <w:ilvl w:val="0"/>
          <w:numId w:val="6"/>
        </w:numPr>
        <w:jc w:val="both"/>
        <w:rPr>
          <w:rFonts w:ascii="Arial" w:hAnsi="Arial"/>
        </w:rPr>
      </w:pPr>
      <w:hyperlink r:id="rId28" w:history="1">
        <w:r w:rsidR="001A184F" w:rsidRPr="00943CC8">
          <w:rPr>
            <w:rFonts w:ascii="Arial" w:hAnsi="Arial"/>
            <w:highlight w:val="yellow"/>
            <w:lang w:val="en-US"/>
          </w:rPr>
          <w:t>Lam WY</w:t>
        </w:r>
      </w:hyperlink>
      <w:r w:rsidR="001A184F" w:rsidRPr="00943CC8">
        <w:rPr>
          <w:rFonts w:ascii="Arial" w:hAnsi="Arial"/>
          <w:highlight w:val="yellow"/>
          <w:lang w:val="en-US"/>
        </w:rPr>
        <w:t>, </w:t>
      </w:r>
      <w:hyperlink r:id="rId29" w:history="1">
        <w:r w:rsidR="001A184F" w:rsidRPr="00943CC8">
          <w:rPr>
            <w:rFonts w:ascii="Arial" w:hAnsi="Arial"/>
            <w:highlight w:val="yellow"/>
            <w:lang w:val="en-US"/>
          </w:rPr>
          <w:t>Fresco P</w:t>
        </w:r>
      </w:hyperlink>
      <w:r w:rsidR="001A184F" w:rsidRPr="00943CC8">
        <w:rPr>
          <w:rFonts w:ascii="Arial" w:hAnsi="Arial"/>
          <w:highlight w:val="yellow"/>
          <w:lang w:val="en-US"/>
        </w:rPr>
        <w:t xml:space="preserve">. Medication Adherence Measures: An Overview. </w:t>
      </w:r>
      <w:hyperlink r:id="rId30" w:tooltip="BioMed research international." w:history="1">
        <w:r w:rsidR="001A184F" w:rsidRPr="00943CC8">
          <w:rPr>
            <w:rFonts w:ascii="Arial" w:hAnsi="Arial"/>
            <w:highlight w:val="yellow"/>
          </w:rPr>
          <w:t>Biomed Res Int.</w:t>
        </w:r>
      </w:hyperlink>
      <w:r w:rsidR="001A184F" w:rsidRPr="00943CC8">
        <w:rPr>
          <w:rFonts w:ascii="Arial" w:hAnsi="Arial"/>
          <w:highlight w:val="yellow"/>
        </w:rPr>
        <w:t> 2015</w:t>
      </w:r>
      <w:r w:rsidR="00707119" w:rsidRPr="00943CC8">
        <w:rPr>
          <w:rFonts w:ascii="Arial" w:hAnsi="Arial"/>
          <w:highlight w:val="yellow"/>
        </w:rPr>
        <w:t>; 2015:217047</w:t>
      </w:r>
      <w:r w:rsidR="001A184F" w:rsidRPr="002520F6">
        <w:rPr>
          <w:rFonts w:ascii="Arial" w:hAnsi="Arial"/>
        </w:rPr>
        <w:t xml:space="preserve">. </w:t>
      </w:r>
    </w:p>
    <w:p w:rsidR="00707119" w:rsidRPr="000016F3" w:rsidRDefault="001A184F" w:rsidP="00E759F9">
      <w:pPr>
        <w:pStyle w:val="Prrafodelista"/>
        <w:numPr>
          <w:ilvl w:val="0"/>
          <w:numId w:val="6"/>
        </w:numPr>
        <w:jc w:val="both"/>
        <w:rPr>
          <w:rFonts w:ascii="Arial" w:hAnsi="Arial"/>
          <w:highlight w:val="yellow"/>
          <w:lang w:val="en-US"/>
        </w:rPr>
      </w:pPr>
      <w:r w:rsidRPr="00943CC8">
        <w:rPr>
          <w:rFonts w:ascii="Arial" w:hAnsi="Arial"/>
          <w:highlight w:val="yellow"/>
          <w:lang w:val="en-US"/>
        </w:rPr>
        <w:t>Panel on Antiretroviral Guidelines for Adults and Adolescents. Guidelines for the Use of Antiretroviral Agents in Adults and Adolescents with HIV. Department of Health and Human Services. Available at http://www.aidsinfo.nih.gov/ContentFiles/ AdultandAdolescentGL.pdf. Accessed [11/08/2019]</w:t>
      </w:r>
    </w:p>
    <w:p w:rsidR="00707119" w:rsidRPr="000016F3" w:rsidRDefault="002D1DB5" w:rsidP="00E759F9">
      <w:pPr>
        <w:pStyle w:val="Prrafodelista"/>
        <w:numPr>
          <w:ilvl w:val="0"/>
          <w:numId w:val="6"/>
        </w:numPr>
        <w:jc w:val="both"/>
        <w:rPr>
          <w:rFonts w:ascii="Arial" w:hAnsi="Arial"/>
        </w:rPr>
      </w:pPr>
      <w:hyperlink r:id="rId31" w:history="1">
        <w:bookmarkStart w:id="39" w:name="_Toc18322178"/>
        <w:bookmarkStart w:id="40" w:name="_Toc18323169"/>
        <w:r w:rsidR="001A184F" w:rsidRPr="00943CC8">
          <w:rPr>
            <w:rFonts w:ascii="Arial" w:hAnsi="Arial"/>
            <w:highlight w:val="yellow"/>
          </w:rPr>
          <w:t>Castillo-Mancilla JR</w:t>
        </w:r>
      </w:hyperlink>
      <w:r w:rsidR="001A184F" w:rsidRPr="00943CC8">
        <w:rPr>
          <w:rFonts w:ascii="Arial" w:hAnsi="Arial"/>
          <w:highlight w:val="yellow"/>
        </w:rPr>
        <w:t xml:space="preserve">, Haberer JE. </w:t>
      </w:r>
      <w:r w:rsidR="001A184F" w:rsidRPr="00943CC8">
        <w:rPr>
          <w:rFonts w:ascii="Arial" w:hAnsi="Arial"/>
          <w:highlight w:val="yellow"/>
          <w:lang w:val="en-US"/>
        </w:rPr>
        <w:t xml:space="preserve">Adherence Measurements in HIV: New Advancements in Pharmacologic Methods and Real-Time Monitoring. </w:t>
      </w:r>
      <w:hyperlink r:id="rId32" w:tooltip="Current HIV/AIDS reports." w:history="1">
        <w:r w:rsidR="001A184F" w:rsidRPr="00943CC8">
          <w:rPr>
            <w:rFonts w:ascii="Arial" w:hAnsi="Arial"/>
            <w:highlight w:val="yellow"/>
          </w:rPr>
          <w:t>Curr HIV/AIDS Rep.</w:t>
        </w:r>
      </w:hyperlink>
      <w:r w:rsidR="00E14DC8" w:rsidRPr="00943CC8">
        <w:rPr>
          <w:rFonts w:ascii="Arial" w:hAnsi="Arial"/>
          <w:highlight w:val="yellow"/>
        </w:rPr>
        <w:t> 2018; 15</w:t>
      </w:r>
      <w:r w:rsidR="001A184F" w:rsidRPr="00943CC8">
        <w:rPr>
          <w:rFonts w:ascii="Arial" w:hAnsi="Arial"/>
          <w:highlight w:val="yellow"/>
        </w:rPr>
        <w:t>(1):49-59</w:t>
      </w:r>
      <w:r w:rsidR="001A184F" w:rsidRPr="002520F6">
        <w:rPr>
          <w:rFonts w:ascii="Arial" w:hAnsi="Arial"/>
        </w:rPr>
        <w:t>.</w:t>
      </w:r>
      <w:bookmarkEnd w:id="39"/>
      <w:bookmarkEnd w:id="40"/>
      <w:r w:rsidR="001A184F" w:rsidRPr="002520F6">
        <w:rPr>
          <w:rFonts w:ascii="Arial" w:hAnsi="Arial"/>
        </w:rPr>
        <w:t xml:space="preserve"> </w:t>
      </w:r>
    </w:p>
    <w:p w:rsidR="00707119" w:rsidRPr="000016F3" w:rsidRDefault="002D1DB5" w:rsidP="00E759F9">
      <w:pPr>
        <w:pStyle w:val="Prrafodelista"/>
        <w:numPr>
          <w:ilvl w:val="0"/>
          <w:numId w:val="6"/>
        </w:numPr>
        <w:jc w:val="both"/>
        <w:rPr>
          <w:rFonts w:ascii="Arial" w:hAnsi="Arial"/>
          <w:highlight w:val="yellow"/>
        </w:rPr>
      </w:pPr>
      <w:hyperlink r:id="rId33" w:history="1">
        <w:bookmarkStart w:id="41" w:name="_Toc18322179"/>
        <w:bookmarkStart w:id="42" w:name="_Toc18323170"/>
        <w:r w:rsidR="001A184F" w:rsidRPr="00943CC8">
          <w:rPr>
            <w:rFonts w:ascii="Arial" w:hAnsi="Arial"/>
            <w:highlight w:val="yellow"/>
            <w:lang w:val="fr-FR"/>
          </w:rPr>
          <w:t>El Alili M</w:t>
        </w:r>
      </w:hyperlink>
      <w:r w:rsidR="001A184F" w:rsidRPr="00943CC8">
        <w:rPr>
          <w:rFonts w:ascii="Arial" w:hAnsi="Arial"/>
          <w:highlight w:val="yellow"/>
          <w:lang w:val="fr-FR"/>
        </w:rPr>
        <w:t>, </w:t>
      </w:r>
      <w:hyperlink r:id="rId34" w:history="1">
        <w:r w:rsidR="001A184F" w:rsidRPr="00943CC8">
          <w:rPr>
            <w:rFonts w:ascii="Arial" w:hAnsi="Arial"/>
            <w:highlight w:val="yellow"/>
            <w:lang w:val="fr-FR"/>
          </w:rPr>
          <w:t>Vrijens B</w:t>
        </w:r>
      </w:hyperlink>
      <w:r w:rsidR="001A184F" w:rsidRPr="00943CC8">
        <w:rPr>
          <w:rFonts w:ascii="Arial" w:hAnsi="Arial"/>
          <w:highlight w:val="yellow"/>
          <w:lang w:val="fr-FR"/>
        </w:rPr>
        <w:t>, </w:t>
      </w:r>
      <w:hyperlink r:id="rId35" w:history="1">
        <w:r w:rsidR="001A184F" w:rsidRPr="00943CC8">
          <w:rPr>
            <w:rFonts w:ascii="Arial" w:hAnsi="Arial"/>
            <w:highlight w:val="yellow"/>
            <w:lang w:val="fr-FR"/>
          </w:rPr>
          <w:t>Demonceau J</w:t>
        </w:r>
      </w:hyperlink>
      <w:r w:rsidR="001A184F" w:rsidRPr="00943CC8">
        <w:rPr>
          <w:rFonts w:ascii="Arial" w:hAnsi="Arial"/>
          <w:highlight w:val="yellow"/>
          <w:lang w:val="fr-FR"/>
        </w:rPr>
        <w:t xml:space="preserve"> et al. </w:t>
      </w:r>
      <w:r w:rsidR="001A184F" w:rsidRPr="00943CC8">
        <w:rPr>
          <w:rFonts w:ascii="Arial" w:hAnsi="Arial"/>
          <w:highlight w:val="yellow"/>
          <w:lang w:val="en-US"/>
        </w:rPr>
        <w:t xml:space="preserve">A scoping review of studies comparing the medication event monitoring system (MEMS) with alternative methods for measuring medication adherence. </w:t>
      </w:r>
      <w:hyperlink r:id="rId36" w:tooltip="British journal of clinical pharmacology." w:history="1">
        <w:r w:rsidR="001A184F" w:rsidRPr="00943CC8">
          <w:rPr>
            <w:rFonts w:ascii="Arial" w:hAnsi="Arial"/>
            <w:highlight w:val="yellow"/>
          </w:rPr>
          <w:t>Br J Clin Pharmacol.</w:t>
        </w:r>
      </w:hyperlink>
      <w:r w:rsidR="00E14DC8" w:rsidRPr="00943CC8">
        <w:rPr>
          <w:rFonts w:ascii="Arial" w:hAnsi="Arial"/>
          <w:highlight w:val="yellow"/>
        </w:rPr>
        <w:t> 2016; 82</w:t>
      </w:r>
      <w:r w:rsidR="001A184F" w:rsidRPr="00943CC8">
        <w:rPr>
          <w:rFonts w:ascii="Arial" w:hAnsi="Arial"/>
          <w:highlight w:val="yellow"/>
        </w:rPr>
        <w:t>(1):268-79.</w:t>
      </w:r>
      <w:bookmarkEnd w:id="41"/>
      <w:bookmarkEnd w:id="42"/>
      <w:r w:rsidR="001A184F" w:rsidRPr="00943CC8">
        <w:rPr>
          <w:rFonts w:ascii="Arial" w:hAnsi="Arial"/>
          <w:highlight w:val="yellow"/>
        </w:rPr>
        <w:t xml:space="preserve"> </w:t>
      </w:r>
    </w:p>
    <w:p w:rsidR="00707119" w:rsidRPr="000016F3" w:rsidRDefault="002D1DB5" w:rsidP="00E759F9">
      <w:pPr>
        <w:pStyle w:val="Prrafodelista"/>
        <w:numPr>
          <w:ilvl w:val="0"/>
          <w:numId w:val="6"/>
        </w:numPr>
        <w:jc w:val="both"/>
        <w:rPr>
          <w:rFonts w:ascii="Arial" w:hAnsi="Arial"/>
          <w:highlight w:val="yellow"/>
          <w:lang w:val="en-US"/>
        </w:rPr>
      </w:pPr>
      <w:hyperlink r:id="rId37" w:history="1">
        <w:bookmarkStart w:id="43" w:name="_Toc18322180"/>
        <w:bookmarkStart w:id="44" w:name="_Toc18323171"/>
        <w:r w:rsidR="001A184F" w:rsidRPr="00943CC8">
          <w:rPr>
            <w:rFonts w:ascii="Arial" w:hAnsi="Arial"/>
            <w:highlight w:val="yellow"/>
            <w:lang w:val="en-US"/>
          </w:rPr>
          <w:t>Orrell C</w:t>
        </w:r>
      </w:hyperlink>
      <w:r w:rsidR="001A184F" w:rsidRPr="00943CC8">
        <w:rPr>
          <w:rFonts w:ascii="Arial" w:hAnsi="Arial"/>
          <w:highlight w:val="yellow"/>
          <w:lang w:val="en-US"/>
        </w:rPr>
        <w:t>, </w:t>
      </w:r>
      <w:hyperlink r:id="rId38" w:history="1">
        <w:r w:rsidR="001A184F" w:rsidRPr="00943CC8">
          <w:rPr>
            <w:rFonts w:ascii="Arial" w:hAnsi="Arial"/>
            <w:highlight w:val="yellow"/>
            <w:lang w:val="en-US"/>
          </w:rPr>
          <w:t>Cohen K</w:t>
        </w:r>
      </w:hyperlink>
      <w:r w:rsidR="001A184F" w:rsidRPr="00943CC8">
        <w:rPr>
          <w:rFonts w:ascii="Arial" w:hAnsi="Arial"/>
          <w:highlight w:val="yellow"/>
          <w:lang w:val="en-US"/>
        </w:rPr>
        <w:t>, </w:t>
      </w:r>
      <w:hyperlink r:id="rId39" w:history="1">
        <w:r w:rsidR="001A184F" w:rsidRPr="00943CC8">
          <w:rPr>
            <w:rFonts w:ascii="Arial" w:hAnsi="Arial"/>
            <w:highlight w:val="yellow"/>
            <w:lang w:val="en-US"/>
          </w:rPr>
          <w:t>Leisegang R</w:t>
        </w:r>
      </w:hyperlink>
      <w:r w:rsidR="001A184F" w:rsidRPr="00943CC8">
        <w:rPr>
          <w:rFonts w:ascii="Arial" w:hAnsi="Arial"/>
          <w:highlight w:val="yellow"/>
          <w:lang w:val="en-US"/>
        </w:rPr>
        <w:t xml:space="preserve"> et al. Comparison of six methods to estimate adherence in an ART-naïve cohort in a resource-poor setting: which best predicts virological and resistance outcomes? </w:t>
      </w:r>
      <w:hyperlink r:id="rId40" w:history="1">
        <w:r w:rsidR="001A184F" w:rsidRPr="004F20EE">
          <w:rPr>
            <w:rFonts w:ascii="Arial" w:hAnsi="Arial"/>
            <w:highlight w:val="yellow"/>
            <w:lang w:val="en-US"/>
          </w:rPr>
          <w:t>AIDS Res Ther</w:t>
        </w:r>
      </w:hyperlink>
      <w:r w:rsidR="001A184F" w:rsidRPr="004F20EE">
        <w:rPr>
          <w:rFonts w:ascii="Arial" w:hAnsi="Arial"/>
          <w:highlight w:val="yellow"/>
          <w:lang w:val="en-US"/>
        </w:rPr>
        <w:t>. 2017; 14: 20.</w:t>
      </w:r>
      <w:bookmarkEnd w:id="43"/>
      <w:bookmarkEnd w:id="44"/>
    </w:p>
    <w:p w:rsidR="00E14DC8" w:rsidRPr="000016F3" w:rsidRDefault="002D1DB5" w:rsidP="00E759F9">
      <w:pPr>
        <w:pStyle w:val="Prrafodelista"/>
        <w:numPr>
          <w:ilvl w:val="0"/>
          <w:numId w:val="6"/>
        </w:numPr>
        <w:jc w:val="both"/>
        <w:rPr>
          <w:rFonts w:ascii="Arial" w:hAnsi="Arial"/>
          <w:highlight w:val="yellow"/>
        </w:rPr>
      </w:pPr>
      <w:hyperlink r:id="rId41" w:history="1">
        <w:bookmarkStart w:id="45" w:name="_Toc18322181"/>
        <w:bookmarkStart w:id="46" w:name="_Toc18323172"/>
        <w:r w:rsidR="001A184F" w:rsidRPr="00943CC8">
          <w:rPr>
            <w:rFonts w:ascii="Arial" w:hAnsi="Arial"/>
            <w:highlight w:val="yellow"/>
            <w:lang w:val="fr-FR"/>
          </w:rPr>
          <w:t>Monnette A</w:t>
        </w:r>
      </w:hyperlink>
      <w:r w:rsidR="001A184F" w:rsidRPr="00943CC8">
        <w:rPr>
          <w:rFonts w:ascii="Arial" w:hAnsi="Arial"/>
          <w:highlight w:val="yellow"/>
          <w:lang w:val="fr-FR"/>
        </w:rPr>
        <w:t>, </w:t>
      </w:r>
      <w:hyperlink r:id="rId42" w:history="1">
        <w:r w:rsidR="001A184F" w:rsidRPr="00943CC8">
          <w:rPr>
            <w:rFonts w:ascii="Arial" w:hAnsi="Arial"/>
            <w:highlight w:val="yellow"/>
            <w:lang w:val="fr-FR"/>
          </w:rPr>
          <w:t>Zhang Y</w:t>
        </w:r>
      </w:hyperlink>
      <w:r w:rsidR="001A184F" w:rsidRPr="00943CC8">
        <w:rPr>
          <w:rFonts w:ascii="Arial" w:hAnsi="Arial"/>
          <w:highlight w:val="yellow"/>
          <w:lang w:val="fr-FR"/>
        </w:rPr>
        <w:t>,</w:t>
      </w:r>
      <w:r w:rsidR="000B3890" w:rsidRPr="00943CC8">
        <w:rPr>
          <w:rFonts w:ascii="Arial" w:hAnsi="Arial"/>
          <w:highlight w:val="yellow"/>
          <w:lang w:val="fr-FR"/>
        </w:rPr>
        <w:t xml:space="preserve"> </w:t>
      </w:r>
      <w:hyperlink r:id="rId43" w:history="1">
        <w:r w:rsidR="001A184F" w:rsidRPr="00943CC8">
          <w:rPr>
            <w:rFonts w:ascii="Arial" w:hAnsi="Arial"/>
            <w:highlight w:val="yellow"/>
            <w:lang w:val="fr-FR"/>
          </w:rPr>
          <w:t>Shao H</w:t>
        </w:r>
      </w:hyperlink>
      <w:r w:rsidR="001A184F" w:rsidRPr="00943CC8">
        <w:rPr>
          <w:rFonts w:ascii="Arial" w:hAnsi="Arial"/>
          <w:highlight w:val="yellow"/>
          <w:lang w:val="fr-FR"/>
        </w:rPr>
        <w:t xml:space="preserve"> et al. </w:t>
      </w:r>
      <w:r w:rsidR="001A184F" w:rsidRPr="00943CC8">
        <w:rPr>
          <w:rFonts w:ascii="Arial" w:hAnsi="Arial"/>
          <w:highlight w:val="yellow"/>
          <w:lang w:val="en-US"/>
        </w:rPr>
        <w:t xml:space="preserve">Concordance of Adherence Measurement Using Self-Reported Adherence Questionnaires and Medication Monitoring Devices: An Updated Review. </w:t>
      </w:r>
      <w:hyperlink r:id="rId44" w:tooltip="PharmacoEconomics." w:history="1">
        <w:r w:rsidR="001A184F" w:rsidRPr="00943CC8">
          <w:rPr>
            <w:rFonts w:ascii="Arial" w:hAnsi="Arial"/>
            <w:highlight w:val="yellow"/>
          </w:rPr>
          <w:t>Pharmacoeconomics.</w:t>
        </w:r>
      </w:hyperlink>
      <w:r w:rsidR="00E14DC8" w:rsidRPr="00943CC8">
        <w:rPr>
          <w:rFonts w:ascii="Arial" w:hAnsi="Arial"/>
          <w:highlight w:val="yellow"/>
        </w:rPr>
        <w:t> 2018; 36</w:t>
      </w:r>
      <w:r w:rsidR="001A184F" w:rsidRPr="00943CC8">
        <w:rPr>
          <w:rFonts w:ascii="Arial" w:hAnsi="Arial"/>
          <w:highlight w:val="yellow"/>
        </w:rPr>
        <w:t>(1):17-27.</w:t>
      </w:r>
      <w:bookmarkEnd w:id="45"/>
      <w:bookmarkEnd w:id="46"/>
      <w:r w:rsidR="001A184F" w:rsidRPr="00943CC8">
        <w:rPr>
          <w:rFonts w:ascii="Arial" w:hAnsi="Arial"/>
          <w:highlight w:val="yellow"/>
        </w:rPr>
        <w:t xml:space="preserve"> </w:t>
      </w:r>
    </w:p>
    <w:p w:rsidR="00E14DC8" w:rsidRPr="000016F3" w:rsidRDefault="002D1DB5" w:rsidP="00E759F9">
      <w:pPr>
        <w:pStyle w:val="Prrafodelista"/>
        <w:numPr>
          <w:ilvl w:val="0"/>
          <w:numId w:val="6"/>
        </w:numPr>
        <w:jc w:val="both"/>
        <w:rPr>
          <w:rFonts w:ascii="Arial" w:hAnsi="Arial"/>
          <w:highlight w:val="yellow"/>
        </w:rPr>
      </w:pPr>
      <w:hyperlink r:id="rId45" w:history="1">
        <w:bookmarkStart w:id="47" w:name="_Toc18322182"/>
        <w:bookmarkStart w:id="48" w:name="_Toc18323173"/>
        <w:r w:rsidR="001A184F" w:rsidRPr="00943CC8">
          <w:rPr>
            <w:rFonts w:ascii="Arial" w:hAnsi="Arial"/>
            <w:highlight w:val="yellow"/>
            <w:lang w:val="en-US"/>
          </w:rPr>
          <w:t>Park LG</w:t>
        </w:r>
      </w:hyperlink>
      <w:r w:rsidR="001A184F" w:rsidRPr="00943CC8">
        <w:rPr>
          <w:rFonts w:ascii="Arial" w:hAnsi="Arial"/>
          <w:highlight w:val="yellow"/>
          <w:lang w:val="en-US"/>
        </w:rPr>
        <w:t>, </w:t>
      </w:r>
      <w:hyperlink r:id="rId46" w:history="1">
        <w:r w:rsidR="001A184F" w:rsidRPr="00943CC8">
          <w:rPr>
            <w:rFonts w:ascii="Arial" w:hAnsi="Arial"/>
            <w:highlight w:val="yellow"/>
            <w:lang w:val="en-US"/>
          </w:rPr>
          <w:t>Howie-Esquivel J</w:t>
        </w:r>
      </w:hyperlink>
      <w:r w:rsidR="001A184F" w:rsidRPr="00943CC8">
        <w:rPr>
          <w:rFonts w:ascii="Arial" w:hAnsi="Arial"/>
          <w:highlight w:val="yellow"/>
          <w:lang w:val="en-US"/>
        </w:rPr>
        <w:t xml:space="preserve">, </w:t>
      </w:r>
      <w:hyperlink r:id="rId47" w:history="1">
        <w:r w:rsidR="001A184F" w:rsidRPr="00943CC8">
          <w:rPr>
            <w:rFonts w:ascii="Arial" w:hAnsi="Arial"/>
            <w:highlight w:val="yellow"/>
            <w:lang w:val="en-US"/>
          </w:rPr>
          <w:t>Dracup K</w:t>
        </w:r>
      </w:hyperlink>
      <w:r w:rsidR="001A184F" w:rsidRPr="00943CC8">
        <w:rPr>
          <w:rFonts w:ascii="Arial" w:hAnsi="Arial"/>
          <w:highlight w:val="yellow"/>
          <w:lang w:val="en-US"/>
        </w:rPr>
        <w:t xml:space="preserve">. Electronic measurement of medication adherence. </w:t>
      </w:r>
      <w:hyperlink r:id="rId48" w:tooltip="Western journal of nursing research." w:history="1">
        <w:r w:rsidR="001A184F" w:rsidRPr="00943CC8">
          <w:rPr>
            <w:rFonts w:ascii="Arial" w:hAnsi="Arial"/>
            <w:highlight w:val="yellow"/>
          </w:rPr>
          <w:t>West J Nurs Res.</w:t>
        </w:r>
      </w:hyperlink>
      <w:r w:rsidR="00E14DC8" w:rsidRPr="00943CC8">
        <w:rPr>
          <w:rFonts w:ascii="Arial" w:hAnsi="Arial"/>
          <w:highlight w:val="yellow"/>
        </w:rPr>
        <w:t> 2015; 37</w:t>
      </w:r>
      <w:r w:rsidR="001A184F" w:rsidRPr="00943CC8">
        <w:rPr>
          <w:rFonts w:ascii="Arial" w:hAnsi="Arial"/>
          <w:highlight w:val="yellow"/>
        </w:rPr>
        <w:t>(1):28-49.</w:t>
      </w:r>
      <w:bookmarkEnd w:id="47"/>
      <w:bookmarkEnd w:id="48"/>
      <w:r w:rsidR="001A184F" w:rsidRPr="00943CC8">
        <w:rPr>
          <w:rFonts w:ascii="Arial" w:hAnsi="Arial"/>
          <w:highlight w:val="yellow"/>
        </w:rPr>
        <w:t xml:space="preserve"> </w:t>
      </w:r>
    </w:p>
    <w:p w:rsidR="00E14DC8" w:rsidRPr="000016F3" w:rsidRDefault="002D1DB5" w:rsidP="00E759F9">
      <w:pPr>
        <w:pStyle w:val="Prrafodelista"/>
        <w:numPr>
          <w:ilvl w:val="0"/>
          <w:numId w:val="6"/>
        </w:numPr>
        <w:jc w:val="both"/>
        <w:rPr>
          <w:rFonts w:ascii="Arial" w:hAnsi="Arial"/>
          <w:highlight w:val="yellow"/>
        </w:rPr>
      </w:pPr>
      <w:hyperlink r:id="rId49" w:history="1">
        <w:bookmarkStart w:id="49" w:name="_Toc18322183"/>
        <w:bookmarkStart w:id="50" w:name="_Toc18323174"/>
        <w:r w:rsidR="001A184F" w:rsidRPr="00943CC8">
          <w:rPr>
            <w:rFonts w:ascii="Arial" w:hAnsi="Arial"/>
            <w:highlight w:val="yellow"/>
            <w:lang w:val="en-US"/>
          </w:rPr>
          <w:t>Garrison LE</w:t>
        </w:r>
      </w:hyperlink>
      <w:r w:rsidR="001A184F" w:rsidRPr="00943CC8">
        <w:rPr>
          <w:rFonts w:ascii="Arial" w:hAnsi="Arial"/>
          <w:highlight w:val="yellow"/>
          <w:lang w:val="en-US"/>
        </w:rPr>
        <w:t>, </w:t>
      </w:r>
      <w:hyperlink r:id="rId50" w:history="1">
        <w:r w:rsidR="001A184F" w:rsidRPr="00943CC8">
          <w:rPr>
            <w:rFonts w:ascii="Arial" w:hAnsi="Arial"/>
            <w:highlight w:val="yellow"/>
            <w:lang w:val="en-US"/>
          </w:rPr>
          <w:t>Haberer JE</w:t>
        </w:r>
      </w:hyperlink>
      <w:r w:rsidR="001A184F" w:rsidRPr="00943CC8">
        <w:rPr>
          <w:rFonts w:ascii="Arial" w:hAnsi="Arial"/>
          <w:highlight w:val="yellow"/>
          <w:lang w:val="en-US"/>
        </w:rPr>
        <w:t xml:space="preserve">. Technological methods to measure adherence to antiretroviral therapy and preexposure prophylaxis. </w:t>
      </w:r>
      <w:hyperlink r:id="rId51" w:tooltip="Current opinion in HIV and AIDS." w:history="1">
        <w:r w:rsidR="001A184F" w:rsidRPr="00943CC8">
          <w:rPr>
            <w:rFonts w:ascii="Arial" w:hAnsi="Arial"/>
            <w:highlight w:val="yellow"/>
          </w:rPr>
          <w:t>Curr Opin HIV AIDS.</w:t>
        </w:r>
      </w:hyperlink>
      <w:r w:rsidR="00E14DC8" w:rsidRPr="00943CC8">
        <w:rPr>
          <w:rFonts w:ascii="Arial" w:hAnsi="Arial"/>
          <w:highlight w:val="yellow"/>
        </w:rPr>
        <w:t> 2017; 12</w:t>
      </w:r>
      <w:r w:rsidR="001A184F" w:rsidRPr="00943CC8">
        <w:rPr>
          <w:rFonts w:ascii="Arial" w:hAnsi="Arial"/>
          <w:highlight w:val="yellow"/>
        </w:rPr>
        <w:t>(5):467-474.</w:t>
      </w:r>
      <w:bookmarkEnd w:id="49"/>
      <w:bookmarkEnd w:id="50"/>
      <w:r w:rsidR="001A184F" w:rsidRPr="00943CC8">
        <w:rPr>
          <w:rFonts w:ascii="Arial" w:hAnsi="Arial"/>
          <w:highlight w:val="yellow"/>
        </w:rPr>
        <w:t xml:space="preserve"> </w:t>
      </w:r>
    </w:p>
    <w:p w:rsidR="001A184F" w:rsidRPr="000016F3" w:rsidRDefault="002D1DB5" w:rsidP="00E759F9">
      <w:pPr>
        <w:pStyle w:val="Prrafodelista"/>
        <w:numPr>
          <w:ilvl w:val="0"/>
          <w:numId w:val="6"/>
        </w:numPr>
        <w:jc w:val="both"/>
        <w:rPr>
          <w:rFonts w:ascii="Arial" w:hAnsi="Arial"/>
          <w:highlight w:val="yellow"/>
          <w:lang w:val="en-US"/>
        </w:rPr>
      </w:pPr>
      <w:hyperlink r:id="rId52" w:history="1">
        <w:bookmarkStart w:id="51" w:name="_Toc18322184"/>
        <w:bookmarkStart w:id="52" w:name="_Toc18323175"/>
        <w:r w:rsidR="001A184F" w:rsidRPr="00943CC8">
          <w:rPr>
            <w:rFonts w:ascii="Arial" w:hAnsi="Arial"/>
            <w:highlight w:val="yellow"/>
            <w:lang w:val="en-US"/>
          </w:rPr>
          <w:t>Shah R</w:t>
        </w:r>
      </w:hyperlink>
      <w:r w:rsidR="001A184F" w:rsidRPr="00943CC8">
        <w:rPr>
          <w:rFonts w:ascii="Arial" w:hAnsi="Arial"/>
          <w:highlight w:val="yellow"/>
          <w:lang w:val="en-US"/>
        </w:rPr>
        <w:t>, </w:t>
      </w:r>
      <w:hyperlink r:id="rId53" w:history="1">
        <w:r w:rsidR="001A184F" w:rsidRPr="00943CC8">
          <w:rPr>
            <w:rFonts w:ascii="Arial" w:hAnsi="Arial"/>
            <w:highlight w:val="yellow"/>
            <w:lang w:val="en-US"/>
          </w:rPr>
          <w:t>Watson J</w:t>
        </w:r>
      </w:hyperlink>
      <w:r w:rsidR="001A184F" w:rsidRPr="00943CC8">
        <w:rPr>
          <w:rFonts w:ascii="Arial" w:hAnsi="Arial"/>
          <w:highlight w:val="yellow"/>
          <w:lang w:val="en-US"/>
        </w:rPr>
        <w:t>, </w:t>
      </w:r>
      <w:hyperlink r:id="rId54" w:history="1">
        <w:r w:rsidR="001A184F" w:rsidRPr="00943CC8">
          <w:rPr>
            <w:rFonts w:ascii="Arial" w:hAnsi="Arial"/>
            <w:highlight w:val="yellow"/>
            <w:lang w:val="en-US"/>
          </w:rPr>
          <w:t>Free C</w:t>
        </w:r>
      </w:hyperlink>
      <w:r w:rsidR="001A184F" w:rsidRPr="00943CC8">
        <w:rPr>
          <w:rFonts w:ascii="Arial" w:hAnsi="Arial"/>
          <w:highlight w:val="yellow"/>
          <w:lang w:val="en-US"/>
        </w:rPr>
        <w:t xml:space="preserve">. A systematic review and meta-analysis in the effectiveness of mobile phone interventions used to improve adherence to antiretroviral therapy in HIV infection. </w:t>
      </w:r>
      <w:hyperlink r:id="rId55" w:tooltip="BMC public health." w:history="1">
        <w:r w:rsidR="001A184F" w:rsidRPr="000016F3">
          <w:rPr>
            <w:rFonts w:ascii="Arial" w:hAnsi="Arial"/>
            <w:highlight w:val="yellow"/>
            <w:lang w:val="en-US"/>
          </w:rPr>
          <w:t>BMC Public Health.</w:t>
        </w:r>
      </w:hyperlink>
      <w:r w:rsidR="00E14DC8" w:rsidRPr="000016F3">
        <w:rPr>
          <w:rFonts w:ascii="Arial" w:hAnsi="Arial"/>
          <w:highlight w:val="yellow"/>
          <w:lang w:val="en-US"/>
        </w:rPr>
        <w:t> 2019; 19</w:t>
      </w:r>
      <w:r w:rsidR="001A184F" w:rsidRPr="000016F3">
        <w:rPr>
          <w:rFonts w:ascii="Arial" w:hAnsi="Arial"/>
          <w:highlight w:val="yellow"/>
          <w:lang w:val="en-US"/>
        </w:rPr>
        <w:t>(1):915.</w:t>
      </w:r>
      <w:bookmarkEnd w:id="51"/>
      <w:bookmarkEnd w:id="52"/>
      <w:r w:rsidR="001A184F" w:rsidRPr="000016F3">
        <w:rPr>
          <w:rFonts w:ascii="Arial" w:hAnsi="Arial"/>
          <w:highlight w:val="yellow"/>
          <w:lang w:val="en-US"/>
        </w:rPr>
        <w:t xml:space="preserve"> </w:t>
      </w:r>
    </w:p>
    <w:p w:rsidR="00E14DC8" w:rsidRPr="00E34786" w:rsidRDefault="001A184F" w:rsidP="00E759F9">
      <w:pPr>
        <w:pStyle w:val="Prrafodelista"/>
        <w:numPr>
          <w:ilvl w:val="0"/>
          <w:numId w:val="6"/>
        </w:numPr>
        <w:jc w:val="both"/>
        <w:rPr>
          <w:rFonts w:ascii="Arial" w:hAnsi="Arial"/>
          <w:highlight w:val="yellow"/>
          <w:lang w:val="en-US"/>
        </w:rPr>
      </w:pPr>
      <w:r w:rsidRPr="00B670B4">
        <w:rPr>
          <w:rFonts w:ascii="Arial" w:hAnsi="Arial"/>
          <w:highlight w:val="yellow"/>
        </w:rPr>
        <w:t xml:space="preserve">Cruz CCP, Mistro S, Mendes CMC, et al. </w:t>
      </w:r>
      <w:r w:rsidRPr="00943CC8">
        <w:rPr>
          <w:rFonts w:ascii="Arial" w:hAnsi="Arial"/>
          <w:highlight w:val="yellow"/>
          <w:lang w:val="en-US"/>
        </w:rPr>
        <w:t xml:space="preserve">Monitoring of Delay to Pharmacy Refill in Assessing Adherence to Antiretroviral Therapy. </w:t>
      </w:r>
      <w:r w:rsidRPr="00E34786">
        <w:rPr>
          <w:rFonts w:ascii="Arial" w:hAnsi="Arial"/>
          <w:highlight w:val="yellow"/>
          <w:lang w:val="en-US"/>
        </w:rPr>
        <w:t>J Pharm Pract 2018  [Epub ahead of print]</w:t>
      </w:r>
      <w:r w:rsidR="00E22B02" w:rsidRPr="00E34786">
        <w:rPr>
          <w:rFonts w:ascii="Arial" w:hAnsi="Arial"/>
          <w:highlight w:val="yellow"/>
          <w:lang w:val="en-US"/>
        </w:rPr>
        <w:t>.</w:t>
      </w:r>
    </w:p>
    <w:p w:rsidR="00E22B02" w:rsidRPr="000016F3" w:rsidRDefault="001A184F" w:rsidP="00E759F9">
      <w:pPr>
        <w:pStyle w:val="Prrafodelista"/>
        <w:numPr>
          <w:ilvl w:val="0"/>
          <w:numId w:val="6"/>
        </w:numPr>
        <w:jc w:val="both"/>
        <w:rPr>
          <w:rFonts w:ascii="Arial" w:hAnsi="Arial"/>
          <w:highlight w:val="yellow"/>
          <w:lang w:val="en-US"/>
        </w:rPr>
      </w:pPr>
      <w:r w:rsidRPr="008243F0">
        <w:rPr>
          <w:rFonts w:ascii="Arial" w:hAnsi="Arial"/>
          <w:highlight w:val="yellow"/>
          <w:lang w:val="en-US"/>
        </w:rPr>
        <w:t xml:space="preserve">McMahon JH, Jordan MR, Kelley K, et al. </w:t>
      </w:r>
      <w:r w:rsidRPr="00943CC8">
        <w:rPr>
          <w:rFonts w:ascii="Arial" w:hAnsi="Arial"/>
          <w:highlight w:val="yellow"/>
          <w:lang w:val="en-US"/>
        </w:rPr>
        <w:t>Pharmacy adherence measures to assess adherence to antiretroviral therapy: review of the literature and implications for treatment monitoring. Clin Infect Dis. 2011;52(4):493-506</w:t>
      </w:r>
      <w:r w:rsidR="00E22B02" w:rsidRPr="00943CC8">
        <w:rPr>
          <w:rFonts w:ascii="Arial" w:hAnsi="Arial"/>
          <w:highlight w:val="yellow"/>
          <w:lang w:val="en-US"/>
        </w:rPr>
        <w:t>.</w:t>
      </w:r>
    </w:p>
    <w:p w:rsidR="00E22B02" w:rsidRPr="000016F3" w:rsidRDefault="001A184F" w:rsidP="00E759F9">
      <w:pPr>
        <w:pStyle w:val="Prrafodelista"/>
        <w:numPr>
          <w:ilvl w:val="0"/>
          <w:numId w:val="6"/>
        </w:numPr>
        <w:jc w:val="both"/>
        <w:rPr>
          <w:rFonts w:ascii="Arial" w:hAnsi="Arial"/>
          <w:highlight w:val="yellow"/>
        </w:rPr>
      </w:pPr>
      <w:r w:rsidRPr="00943CC8">
        <w:rPr>
          <w:rFonts w:ascii="Arial" w:hAnsi="Arial"/>
          <w:highlight w:val="yellow"/>
          <w:lang w:val="fr-FR"/>
        </w:rPr>
        <w:t xml:space="preserve">Martin D, Luz PM, Lake JE, et al. </w:t>
      </w:r>
      <w:r w:rsidRPr="00943CC8">
        <w:rPr>
          <w:rFonts w:ascii="Arial" w:hAnsi="Arial"/>
          <w:highlight w:val="yellow"/>
          <w:lang w:val="en-US"/>
        </w:rPr>
        <w:t xml:space="preserve">Pharmacy refill data can be used to predict virologic failure for patients on antiretroviral therapy in Brazil. </w:t>
      </w:r>
      <w:r w:rsidRPr="00943CC8">
        <w:rPr>
          <w:rFonts w:ascii="Arial" w:hAnsi="Arial"/>
          <w:highlight w:val="yellow"/>
        </w:rPr>
        <w:t>J Int AIDS Soc. 2017;20(1):21405</w:t>
      </w:r>
    </w:p>
    <w:p w:rsidR="00E22B02" w:rsidRPr="000016F3" w:rsidRDefault="001A184F" w:rsidP="00E759F9">
      <w:pPr>
        <w:pStyle w:val="Prrafodelista"/>
        <w:numPr>
          <w:ilvl w:val="0"/>
          <w:numId w:val="6"/>
        </w:numPr>
        <w:jc w:val="both"/>
        <w:rPr>
          <w:rFonts w:ascii="Arial" w:hAnsi="Arial"/>
          <w:lang w:val="en-US"/>
        </w:rPr>
      </w:pPr>
      <w:r w:rsidRPr="002520F6">
        <w:rPr>
          <w:rFonts w:ascii="Arial" w:hAnsi="Arial"/>
          <w:lang w:val="en-US"/>
        </w:rPr>
        <w:t xml:space="preserve">Bisson GP, Gross R, Bellamy S, et al. Pharmacy refill adherence compared with CD4 count changes for monitoring HIV-infected adults on antiretroviral therapy. </w:t>
      </w:r>
      <w:r w:rsidR="00E22B02" w:rsidRPr="009F027E">
        <w:rPr>
          <w:rFonts w:ascii="Arial" w:hAnsi="Arial"/>
          <w:lang w:val="en-US"/>
        </w:rPr>
        <w:t>PLoS Med. 2008; 5</w:t>
      </w:r>
      <w:r w:rsidRPr="009F027E">
        <w:rPr>
          <w:rFonts w:ascii="Arial" w:hAnsi="Arial"/>
          <w:lang w:val="en-US"/>
        </w:rPr>
        <w:t xml:space="preserve">(5):e109. </w:t>
      </w:r>
    </w:p>
    <w:p w:rsidR="001A184F" w:rsidRPr="00943CC8" w:rsidRDefault="001A184F" w:rsidP="00B528BE">
      <w:pPr>
        <w:pStyle w:val="Prrafodelista"/>
        <w:numPr>
          <w:ilvl w:val="0"/>
          <w:numId w:val="6"/>
        </w:numPr>
        <w:jc w:val="both"/>
        <w:rPr>
          <w:rFonts w:ascii="Arial" w:hAnsi="Arial"/>
          <w:highlight w:val="yellow"/>
        </w:rPr>
      </w:pPr>
      <w:r w:rsidRPr="00943CC8">
        <w:rPr>
          <w:rFonts w:ascii="Arial" w:hAnsi="Arial"/>
          <w:highlight w:val="yellow"/>
          <w:lang w:val="fr-FR"/>
        </w:rPr>
        <w:t xml:space="preserve">Mekuria LA, Prins JM, Yalew AW, et al. </w:t>
      </w:r>
      <w:r w:rsidRPr="00943CC8">
        <w:rPr>
          <w:rFonts w:ascii="Arial" w:hAnsi="Arial"/>
          <w:highlight w:val="yellow"/>
          <w:lang w:val="en-US"/>
        </w:rPr>
        <w:t xml:space="preserve">Which adherence measure - self-report, clinician recorded or pharmacy refill - is best able to predict detectable viral load in a public ART programme without routine plasma viral load monitoring? </w:t>
      </w:r>
      <w:r w:rsidRPr="00943CC8">
        <w:rPr>
          <w:rFonts w:ascii="Arial" w:hAnsi="Arial"/>
          <w:highlight w:val="yellow"/>
        </w:rPr>
        <w:t xml:space="preserve">Trop Med Int Health. 2016;21(7):856-69. </w:t>
      </w:r>
    </w:p>
    <w:p w:rsidR="00E22B02" w:rsidRPr="000016F3" w:rsidRDefault="00943CC8" w:rsidP="00E759F9">
      <w:pPr>
        <w:pStyle w:val="Prrafodelista"/>
        <w:numPr>
          <w:ilvl w:val="0"/>
          <w:numId w:val="6"/>
        </w:numPr>
        <w:jc w:val="both"/>
        <w:rPr>
          <w:rFonts w:ascii="Arial" w:hAnsi="Arial"/>
          <w:highlight w:val="yellow"/>
          <w:lang w:val="en-US"/>
        </w:rPr>
      </w:pPr>
      <w:r w:rsidRPr="00943CC8">
        <w:rPr>
          <w:rFonts w:ascii="Arial" w:hAnsi="Arial"/>
          <w:highlight w:val="yellow"/>
          <w:lang w:val="en-US"/>
        </w:rPr>
        <w:t>Hong SY, Jerger L, Jonas A, Badi A, Cohen S, Nachega JB, et al. (2013) Medication Possession Ratio Associated with Short-Term Virologic Response in Individuals Initiating Antiretroviral Therapy in Namibia. PLoS ONE 8(2): e56307. https://doi.org/10.1371/journal.pone.0056307</w:t>
      </w:r>
    </w:p>
    <w:p w:rsidR="00E22B02" w:rsidRPr="000016F3" w:rsidRDefault="001A184F" w:rsidP="00E759F9">
      <w:pPr>
        <w:pStyle w:val="Prrafodelista"/>
        <w:numPr>
          <w:ilvl w:val="0"/>
          <w:numId w:val="6"/>
        </w:numPr>
        <w:jc w:val="both"/>
        <w:rPr>
          <w:rFonts w:ascii="Arial" w:hAnsi="Arial"/>
          <w:lang w:val="en-US"/>
        </w:rPr>
      </w:pPr>
      <w:r w:rsidRPr="00943CC8">
        <w:rPr>
          <w:rFonts w:ascii="Arial" w:hAnsi="Arial"/>
          <w:highlight w:val="yellow"/>
          <w:lang w:val="en-US"/>
        </w:rPr>
        <w:t xml:space="preserve">Been SK, Yildiz E, Nieuwkerk PT, et al. Self-reported adherence and pharmacy refill adherence are both predictive for an undetectable viral load among HIV-infected migrants receiving cART. PLoS One. </w:t>
      </w:r>
      <w:r w:rsidR="00E22B02" w:rsidRPr="00943CC8">
        <w:rPr>
          <w:rFonts w:ascii="Arial" w:hAnsi="Arial"/>
          <w:highlight w:val="yellow"/>
          <w:lang w:val="en-US"/>
        </w:rPr>
        <w:t>2017; 12</w:t>
      </w:r>
      <w:r w:rsidRPr="00943CC8">
        <w:rPr>
          <w:rFonts w:ascii="Arial" w:hAnsi="Arial"/>
          <w:highlight w:val="yellow"/>
          <w:lang w:val="en-US"/>
        </w:rPr>
        <w:t>(11):e0186912</w:t>
      </w:r>
      <w:r w:rsidRPr="009F027E">
        <w:rPr>
          <w:rFonts w:ascii="Arial" w:hAnsi="Arial"/>
          <w:lang w:val="en-US"/>
        </w:rPr>
        <w:t xml:space="preserve">. </w:t>
      </w:r>
    </w:p>
    <w:p w:rsidR="00E22B02" w:rsidRPr="00E34786" w:rsidRDefault="001A184F" w:rsidP="00E759F9">
      <w:pPr>
        <w:pStyle w:val="Prrafodelista"/>
        <w:numPr>
          <w:ilvl w:val="0"/>
          <w:numId w:val="6"/>
        </w:numPr>
        <w:jc w:val="both"/>
        <w:rPr>
          <w:rFonts w:ascii="Arial" w:hAnsi="Arial"/>
          <w:lang w:val="en-US"/>
        </w:rPr>
      </w:pPr>
      <w:r w:rsidRPr="00B670B4">
        <w:rPr>
          <w:rFonts w:ascii="Arial" w:hAnsi="Arial"/>
        </w:rPr>
        <w:t xml:space="preserve">Reynolds NR, Sun J, Nagaraja HN, et al. </w:t>
      </w:r>
      <w:r w:rsidRPr="002520F6">
        <w:rPr>
          <w:rFonts w:ascii="Arial" w:hAnsi="Arial"/>
          <w:lang w:val="en-US"/>
        </w:rPr>
        <w:t xml:space="preserve">Optimizing measurement of self-reported adherence with the ACTG Adherence Questionnaire: a cross-protocol analysis. </w:t>
      </w:r>
      <w:r w:rsidRPr="00E34786">
        <w:rPr>
          <w:rFonts w:ascii="Arial" w:hAnsi="Arial"/>
          <w:lang w:val="en-US"/>
        </w:rPr>
        <w:t>J Acquir Immune Defic Syndr 2007;46</w:t>
      </w:r>
      <w:r w:rsidR="00E22B02" w:rsidRPr="00E34786">
        <w:rPr>
          <w:rFonts w:ascii="Arial" w:hAnsi="Arial"/>
          <w:lang w:val="en-US"/>
        </w:rPr>
        <w:t>(4)</w:t>
      </w:r>
      <w:r w:rsidRPr="00E34786">
        <w:rPr>
          <w:rFonts w:ascii="Arial" w:hAnsi="Arial"/>
          <w:lang w:val="en-US"/>
        </w:rPr>
        <w:t>:402–9</w:t>
      </w:r>
      <w:r w:rsidR="00E22B02" w:rsidRPr="00E34786">
        <w:rPr>
          <w:rFonts w:ascii="Arial" w:hAnsi="Arial"/>
          <w:lang w:val="en-US"/>
        </w:rPr>
        <w:t>.</w:t>
      </w:r>
    </w:p>
    <w:p w:rsidR="00E22B02" w:rsidRPr="000016F3" w:rsidRDefault="001A184F" w:rsidP="00E759F9">
      <w:pPr>
        <w:pStyle w:val="Prrafodelista"/>
        <w:numPr>
          <w:ilvl w:val="0"/>
          <w:numId w:val="6"/>
        </w:numPr>
        <w:jc w:val="both"/>
        <w:rPr>
          <w:rFonts w:ascii="Arial" w:hAnsi="Arial"/>
          <w:highlight w:val="yellow"/>
          <w:lang w:val="en-US"/>
        </w:rPr>
      </w:pPr>
      <w:r w:rsidRPr="00943CC8">
        <w:rPr>
          <w:rFonts w:ascii="Arial" w:hAnsi="Arial"/>
          <w:highlight w:val="yellow"/>
          <w:lang w:val="en-US"/>
        </w:rPr>
        <w:t>Da W, Li X, Qiao S, et al. Evaluation of self-report adherence measures and their associations with detectable viral load among people living with HIV (PLHIV) in China. PLoS One. 2018</w:t>
      </w:r>
      <w:r w:rsidR="00E22B02" w:rsidRPr="00943CC8">
        <w:rPr>
          <w:rFonts w:ascii="Arial" w:hAnsi="Arial"/>
          <w:highlight w:val="yellow"/>
          <w:lang w:val="en-US"/>
        </w:rPr>
        <w:t>; 13</w:t>
      </w:r>
      <w:r w:rsidR="000016F3">
        <w:rPr>
          <w:rFonts w:ascii="Arial" w:hAnsi="Arial"/>
          <w:highlight w:val="yellow"/>
          <w:lang w:val="en-US"/>
        </w:rPr>
        <w:t>(8):e0203032.</w:t>
      </w:r>
    </w:p>
    <w:p w:rsidR="00E22B02" w:rsidRPr="000016F3" w:rsidRDefault="001A184F" w:rsidP="00E759F9">
      <w:pPr>
        <w:pStyle w:val="Prrafodelista"/>
        <w:numPr>
          <w:ilvl w:val="0"/>
          <w:numId w:val="6"/>
        </w:numPr>
        <w:jc w:val="both"/>
        <w:rPr>
          <w:rFonts w:ascii="Arial" w:hAnsi="Arial"/>
        </w:rPr>
      </w:pPr>
      <w:r w:rsidRPr="002520F6">
        <w:rPr>
          <w:rFonts w:ascii="Arial" w:hAnsi="Arial"/>
        </w:rPr>
        <w:t xml:space="preserve">Sangeda RZ, Mosha F, Prosperi M, et al. </w:t>
      </w:r>
      <w:r w:rsidRPr="002520F6">
        <w:rPr>
          <w:rFonts w:ascii="Arial" w:hAnsi="Arial"/>
          <w:lang w:val="en-US"/>
        </w:rPr>
        <w:t xml:space="preserve">Pharmacy refill adherence outperforms self-reported methods in predicting HIV therapy outcome in resource-limited settings. </w:t>
      </w:r>
      <w:r w:rsidRPr="002520F6">
        <w:rPr>
          <w:rFonts w:ascii="Arial" w:hAnsi="Arial"/>
        </w:rPr>
        <w:t>BMC Public Health. 2014</w:t>
      </w:r>
      <w:r w:rsidR="00E22B02" w:rsidRPr="002520F6">
        <w:rPr>
          <w:rFonts w:ascii="Arial" w:hAnsi="Arial"/>
        </w:rPr>
        <w:t>; 14:1035</w:t>
      </w:r>
      <w:r w:rsidRPr="002520F6">
        <w:rPr>
          <w:rFonts w:ascii="Arial" w:hAnsi="Arial"/>
        </w:rPr>
        <w:t xml:space="preserve">. </w:t>
      </w:r>
    </w:p>
    <w:p w:rsidR="00E22B02" w:rsidRPr="000016F3" w:rsidRDefault="001A184F" w:rsidP="00E759F9">
      <w:pPr>
        <w:pStyle w:val="Prrafodelista"/>
        <w:numPr>
          <w:ilvl w:val="0"/>
          <w:numId w:val="6"/>
        </w:numPr>
        <w:jc w:val="both"/>
        <w:rPr>
          <w:rFonts w:ascii="Arial" w:hAnsi="Arial"/>
        </w:rPr>
      </w:pPr>
      <w:r w:rsidRPr="002520F6">
        <w:rPr>
          <w:rFonts w:ascii="Arial" w:hAnsi="Arial"/>
        </w:rPr>
        <w:t xml:space="preserve">Martín J, Escobar I, Rubio R, Sabugal G, Cascón J, Pulido </w:t>
      </w:r>
      <w:r w:rsidR="00E22B02" w:rsidRPr="002520F6">
        <w:rPr>
          <w:rFonts w:ascii="Arial" w:hAnsi="Arial"/>
        </w:rPr>
        <w:t>F. b. HIV Clinical Trials 2001; 2</w:t>
      </w:r>
      <w:r w:rsidRPr="002520F6">
        <w:rPr>
          <w:rFonts w:ascii="Arial" w:hAnsi="Arial"/>
        </w:rPr>
        <w:t>(1):31-7.</w:t>
      </w:r>
    </w:p>
    <w:p w:rsidR="00E22B02" w:rsidRPr="000016F3" w:rsidRDefault="002D1DB5" w:rsidP="00E759F9">
      <w:pPr>
        <w:pStyle w:val="Prrafodelista"/>
        <w:numPr>
          <w:ilvl w:val="0"/>
          <w:numId w:val="6"/>
        </w:numPr>
        <w:jc w:val="both"/>
        <w:rPr>
          <w:rFonts w:ascii="Arial" w:hAnsi="Arial"/>
          <w:lang w:val="en-US"/>
        </w:rPr>
      </w:pPr>
      <w:hyperlink r:id="rId56" w:history="1">
        <w:r w:rsidR="001A184F" w:rsidRPr="002520F6">
          <w:rPr>
            <w:rFonts w:ascii="Arial" w:hAnsi="Arial"/>
            <w:lang w:val="en-US"/>
          </w:rPr>
          <w:t>Levine AJ</w:t>
        </w:r>
      </w:hyperlink>
      <w:r w:rsidR="001A184F" w:rsidRPr="002520F6">
        <w:rPr>
          <w:rFonts w:ascii="Arial" w:hAnsi="Arial"/>
          <w:lang w:val="en-US"/>
        </w:rPr>
        <w:t xml:space="preserve">, </w:t>
      </w:r>
      <w:hyperlink r:id="rId57" w:history="1">
        <w:r w:rsidR="001A184F" w:rsidRPr="002520F6">
          <w:rPr>
            <w:rFonts w:ascii="Arial" w:hAnsi="Arial"/>
            <w:lang w:val="en-US"/>
          </w:rPr>
          <w:t>Hinkin CH</w:t>
        </w:r>
      </w:hyperlink>
      <w:r w:rsidR="001A184F" w:rsidRPr="002520F6">
        <w:rPr>
          <w:rFonts w:ascii="Arial" w:hAnsi="Arial"/>
          <w:lang w:val="en-US"/>
        </w:rPr>
        <w:t xml:space="preserve">, </w:t>
      </w:r>
      <w:hyperlink r:id="rId58" w:history="1">
        <w:r w:rsidR="001A184F" w:rsidRPr="002520F6">
          <w:rPr>
            <w:rFonts w:ascii="Arial" w:hAnsi="Arial"/>
            <w:lang w:val="en-US"/>
          </w:rPr>
          <w:t>Marion S</w:t>
        </w:r>
      </w:hyperlink>
      <w:r w:rsidR="001A184F" w:rsidRPr="002520F6">
        <w:rPr>
          <w:rFonts w:ascii="Arial" w:hAnsi="Arial"/>
          <w:lang w:val="en-US"/>
        </w:rPr>
        <w:t>, et al. Adherence to antiretroviral medications in HIV: differences in data collected via self-report and electronic monitoring. 2006;25 (3):329-35</w:t>
      </w:r>
      <w:r w:rsidR="00E22B02" w:rsidRPr="002520F6">
        <w:rPr>
          <w:rFonts w:ascii="Arial" w:hAnsi="Arial"/>
          <w:lang w:val="en-US"/>
        </w:rPr>
        <w:t>.</w:t>
      </w:r>
    </w:p>
    <w:p w:rsidR="00E22B02" w:rsidRPr="00E34786" w:rsidRDefault="001A184F" w:rsidP="00E759F9">
      <w:pPr>
        <w:pStyle w:val="Prrafodelista"/>
        <w:numPr>
          <w:ilvl w:val="0"/>
          <w:numId w:val="6"/>
        </w:numPr>
        <w:jc w:val="both"/>
        <w:rPr>
          <w:rFonts w:ascii="Arial" w:hAnsi="Arial"/>
          <w:highlight w:val="yellow"/>
          <w:lang w:val="en-US"/>
        </w:rPr>
      </w:pPr>
      <w:r w:rsidRPr="00B670B4">
        <w:rPr>
          <w:rFonts w:ascii="Arial" w:hAnsi="Arial"/>
          <w:highlight w:val="yellow"/>
        </w:rPr>
        <w:t xml:space="preserve">Shi L, Liu J, Fonseca V, et al. </w:t>
      </w:r>
      <w:r w:rsidRPr="00943CC8">
        <w:rPr>
          <w:rFonts w:ascii="Arial" w:hAnsi="Arial"/>
          <w:highlight w:val="yellow"/>
          <w:lang w:val="en-US"/>
        </w:rPr>
        <w:t xml:space="preserve">Correlation between adherence rates measured by MEMS and self-reported questionnaires: a meta-analysis. </w:t>
      </w:r>
      <w:r w:rsidRPr="00E34786">
        <w:rPr>
          <w:rFonts w:ascii="Arial" w:hAnsi="Arial"/>
          <w:highlight w:val="yellow"/>
          <w:lang w:val="en-US"/>
        </w:rPr>
        <w:t>Health Qual Life Outcomes. 2010</w:t>
      </w:r>
      <w:r w:rsidR="00E22B02" w:rsidRPr="00E34786">
        <w:rPr>
          <w:rFonts w:ascii="Arial" w:hAnsi="Arial"/>
          <w:highlight w:val="yellow"/>
          <w:lang w:val="en-US"/>
        </w:rPr>
        <w:t>; 8:99</w:t>
      </w:r>
      <w:r w:rsidRPr="00E34786">
        <w:rPr>
          <w:rFonts w:ascii="Arial" w:hAnsi="Arial"/>
          <w:highlight w:val="yellow"/>
          <w:lang w:val="en-US"/>
        </w:rPr>
        <w:t xml:space="preserve">. </w:t>
      </w:r>
    </w:p>
    <w:p w:rsidR="00E22B02" w:rsidRPr="000016F3" w:rsidRDefault="001A184F" w:rsidP="00E759F9">
      <w:pPr>
        <w:pStyle w:val="Prrafodelista"/>
        <w:numPr>
          <w:ilvl w:val="0"/>
          <w:numId w:val="6"/>
        </w:numPr>
        <w:jc w:val="both"/>
        <w:rPr>
          <w:rFonts w:ascii="Arial" w:hAnsi="Arial"/>
        </w:rPr>
      </w:pPr>
      <w:r w:rsidRPr="002520F6">
        <w:rPr>
          <w:rFonts w:ascii="Arial" w:hAnsi="Arial"/>
          <w:lang w:val="en-US"/>
        </w:rPr>
        <w:t xml:space="preserve">Gao X, Nau DP. Congruence of three self-report measures of medications adherence among HIV patients. </w:t>
      </w:r>
      <w:r w:rsidRPr="002520F6">
        <w:rPr>
          <w:rFonts w:ascii="Arial" w:hAnsi="Arial"/>
        </w:rPr>
        <w:t>Ann Pharmacother 2000; 34 (10):1117-22</w:t>
      </w:r>
    </w:p>
    <w:p w:rsidR="00E22B02" w:rsidRPr="000016F3" w:rsidRDefault="001A184F" w:rsidP="00E759F9">
      <w:pPr>
        <w:pStyle w:val="Prrafodelista"/>
        <w:numPr>
          <w:ilvl w:val="0"/>
          <w:numId w:val="6"/>
        </w:numPr>
        <w:jc w:val="both"/>
        <w:rPr>
          <w:rFonts w:ascii="Arial" w:hAnsi="Arial"/>
          <w:lang w:val="en-US"/>
        </w:rPr>
      </w:pPr>
      <w:r w:rsidRPr="002520F6">
        <w:rPr>
          <w:rFonts w:ascii="Arial" w:hAnsi="Arial"/>
          <w:lang w:val="en-US"/>
        </w:rPr>
        <w:t xml:space="preserve">Nieuwkerk P, Oort F. Self-reported adherence to antiretroviral therapy for HIV-1 infection and virologic treatment response: a meta-analysis. J Acquir Immune Defic Syndr. </w:t>
      </w:r>
      <w:r w:rsidR="00D86F2F" w:rsidRPr="002520F6">
        <w:rPr>
          <w:rFonts w:ascii="Arial" w:hAnsi="Arial"/>
          <w:lang w:val="en-US"/>
        </w:rPr>
        <w:t>2005; 38</w:t>
      </w:r>
      <w:r w:rsidRPr="002520F6">
        <w:rPr>
          <w:rFonts w:ascii="Arial" w:hAnsi="Arial"/>
          <w:lang w:val="en-US"/>
        </w:rPr>
        <w:t xml:space="preserve"> (4):445-8.</w:t>
      </w:r>
    </w:p>
    <w:p w:rsidR="00D86F2F" w:rsidRPr="000016F3" w:rsidRDefault="001A184F" w:rsidP="00E759F9">
      <w:pPr>
        <w:pStyle w:val="Prrafodelista"/>
        <w:numPr>
          <w:ilvl w:val="0"/>
          <w:numId w:val="6"/>
        </w:numPr>
        <w:jc w:val="both"/>
        <w:rPr>
          <w:rFonts w:ascii="Arial" w:hAnsi="Arial"/>
        </w:rPr>
      </w:pPr>
      <w:r w:rsidRPr="002520F6">
        <w:rPr>
          <w:rFonts w:ascii="Arial" w:hAnsi="Arial"/>
        </w:rPr>
        <w:t xml:space="preserve">Knobel H, Alonso J, Casado JL, et al. </w:t>
      </w:r>
      <w:r w:rsidRPr="002520F6">
        <w:rPr>
          <w:rFonts w:ascii="Arial" w:hAnsi="Arial"/>
          <w:lang w:val="en-US"/>
        </w:rPr>
        <w:t xml:space="preserve">Validation of a simplified medication adherence questionnaire in a large cohort of HIV-infected patients: the GEEMA Study. </w:t>
      </w:r>
      <w:r w:rsidRPr="002520F6">
        <w:rPr>
          <w:rFonts w:ascii="Arial" w:hAnsi="Arial"/>
        </w:rPr>
        <w:t>AIDS 2002; 16 (4):605-13</w:t>
      </w:r>
    </w:p>
    <w:p w:rsidR="00D86F2F" w:rsidRPr="00345DC2" w:rsidRDefault="001A184F" w:rsidP="00E759F9">
      <w:pPr>
        <w:pStyle w:val="Prrafodelista"/>
        <w:numPr>
          <w:ilvl w:val="0"/>
          <w:numId w:val="6"/>
        </w:numPr>
        <w:jc w:val="both"/>
        <w:rPr>
          <w:rFonts w:ascii="Arial" w:hAnsi="Arial"/>
          <w:lang w:val="en-US"/>
        </w:rPr>
      </w:pPr>
      <w:r w:rsidRPr="00B670B4">
        <w:rPr>
          <w:rFonts w:ascii="Arial" w:hAnsi="Arial"/>
          <w:lang w:val="en-US"/>
        </w:rPr>
        <w:t xml:space="preserve">Muñoz-Moreno JA, Fumaz CR, Ferrer MJ, </w:t>
      </w:r>
      <w:r w:rsidR="00345DC2">
        <w:rPr>
          <w:rFonts w:ascii="Arial" w:hAnsi="Arial"/>
          <w:lang w:val="en-US"/>
        </w:rPr>
        <w:t xml:space="preserve">et al. </w:t>
      </w:r>
      <w:r w:rsidRPr="00B670B4">
        <w:rPr>
          <w:rFonts w:ascii="Arial" w:hAnsi="Arial"/>
          <w:lang w:val="en-US"/>
        </w:rPr>
        <w:t xml:space="preserve">and The SERAD validation team. </w:t>
      </w:r>
      <w:r w:rsidRPr="002520F6">
        <w:rPr>
          <w:rFonts w:ascii="Arial" w:hAnsi="Arial"/>
          <w:lang w:val="en-US"/>
        </w:rPr>
        <w:t xml:space="preserve">Assessing self-reported adherence to HIV therapy by questionnaire: The SERAD (self-reported adherence) study. </w:t>
      </w:r>
      <w:r w:rsidRPr="00345DC2">
        <w:rPr>
          <w:rFonts w:ascii="Arial" w:hAnsi="Arial"/>
          <w:lang w:val="en-US"/>
        </w:rPr>
        <w:t xml:space="preserve">Aids Res and </w:t>
      </w:r>
      <w:r w:rsidR="00E423CC">
        <w:rPr>
          <w:rFonts w:ascii="Arial" w:hAnsi="Arial"/>
          <w:lang w:val="en-US"/>
        </w:rPr>
        <w:t>H</w:t>
      </w:r>
      <w:r w:rsidRPr="00345DC2">
        <w:rPr>
          <w:rFonts w:ascii="Arial" w:hAnsi="Arial"/>
          <w:lang w:val="en-US"/>
        </w:rPr>
        <w:t xml:space="preserve">um </w:t>
      </w:r>
      <w:r w:rsidR="00E423CC">
        <w:rPr>
          <w:rFonts w:ascii="Arial" w:hAnsi="Arial"/>
          <w:lang w:val="en-US"/>
        </w:rPr>
        <w:t>R</w:t>
      </w:r>
      <w:r w:rsidRPr="00345DC2">
        <w:rPr>
          <w:rFonts w:ascii="Arial" w:hAnsi="Arial"/>
          <w:lang w:val="en-US"/>
        </w:rPr>
        <w:t>etrov</w:t>
      </w:r>
      <w:r w:rsidR="00E423CC">
        <w:rPr>
          <w:rFonts w:ascii="Arial" w:hAnsi="Arial"/>
          <w:lang w:val="en-US"/>
        </w:rPr>
        <w:t>.</w:t>
      </w:r>
      <w:r w:rsidRPr="00345DC2">
        <w:rPr>
          <w:rFonts w:ascii="Arial" w:hAnsi="Arial"/>
          <w:lang w:val="en-US"/>
        </w:rPr>
        <w:t xml:space="preserve"> 2007; 23 (10):1166-75</w:t>
      </w:r>
      <w:r w:rsidR="00D86F2F" w:rsidRPr="00345DC2">
        <w:rPr>
          <w:rFonts w:ascii="Arial" w:hAnsi="Arial"/>
          <w:lang w:val="en-US"/>
        </w:rPr>
        <w:t>.</w:t>
      </w:r>
    </w:p>
    <w:p w:rsidR="00D86F2F" w:rsidRPr="00E34786" w:rsidRDefault="001A184F" w:rsidP="00E759F9">
      <w:pPr>
        <w:pStyle w:val="Prrafodelista"/>
        <w:numPr>
          <w:ilvl w:val="0"/>
          <w:numId w:val="6"/>
        </w:numPr>
        <w:jc w:val="both"/>
        <w:rPr>
          <w:rFonts w:ascii="Arial" w:hAnsi="Arial"/>
          <w:lang w:val="en-US"/>
        </w:rPr>
      </w:pPr>
      <w:r w:rsidRPr="007E280E">
        <w:rPr>
          <w:rFonts w:ascii="Arial" w:hAnsi="Arial"/>
        </w:rPr>
        <w:t xml:space="preserve">Reynolds NR, Sun J, Nagaraja HN, et al. </w:t>
      </w:r>
      <w:r w:rsidRPr="002520F6">
        <w:rPr>
          <w:rFonts w:ascii="Arial" w:hAnsi="Arial"/>
          <w:lang w:val="en-US"/>
        </w:rPr>
        <w:t xml:space="preserve">Optimizing measurement of self-reported adherence with the ACTG Adherence Questionnaire: a cross-protocol analysis. </w:t>
      </w:r>
      <w:r w:rsidRPr="00E34786">
        <w:rPr>
          <w:rFonts w:ascii="Arial" w:hAnsi="Arial"/>
          <w:lang w:val="en-US"/>
        </w:rPr>
        <w:t>J Acquir Immune Defic Syndr 2007</w:t>
      </w:r>
      <w:r w:rsidR="00D86F2F" w:rsidRPr="00E34786">
        <w:rPr>
          <w:rFonts w:ascii="Arial" w:hAnsi="Arial"/>
          <w:lang w:val="en-US"/>
        </w:rPr>
        <w:t>; 46:402</w:t>
      </w:r>
      <w:r w:rsidRPr="00E34786">
        <w:rPr>
          <w:rFonts w:ascii="Arial" w:hAnsi="Arial"/>
          <w:lang w:val="en-US"/>
        </w:rPr>
        <w:t>.</w:t>
      </w:r>
    </w:p>
    <w:p w:rsidR="00D86F2F" w:rsidRPr="000016F3" w:rsidRDefault="001A184F" w:rsidP="00E759F9">
      <w:pPr>
        <w:pStyle w:val="Prrafodelista"/>
        <w:numPr>
          <w:ilvl w:val="0"/>
          <w:numId w:val="6"/>
        </w:numPr>
        <w:jc w:val="both"/>
        <w:rPr>
          <w:rFonts w:ascii="Arial" w:hAnsi="Arial"/>
          <w:lang w:val="en-US"/>
        </w:rPr>
      </w:pPr>
      <w:r w:rsidRPr="002520F6">
        <w:rPr>
          <w:rFonts w:ascii="Arial" w:hAnsi="Arial"/>
          <w:lang w:val="en-US"/>
        </w:rPr>
        <w:t>Duong M, Piroth L, Peytavin G, et al. Value of patient self-report and plasma human immunodeficiency virus protease inhibitor level as markers of adherence to antiretroviral therapy: relationship to virologic re</w:t>
      </w:r>
      <w:r w:rsidR="00D86F2F" w:rsidRPr="002520F6">
        <w:rPr>
          <w:rFonts w:ascii="Arial" w:hAnsi="Arial"/>
          <w:lang w:val="en-US"/>
        </w:rPr>
        <w:t xml:space="preserve">sponse. </w:t>
      </w:r>
      <w:r w:rsidR="00D86F2F" w:rsidRPr="009F027E">
        <w:rPr>
          <w:rFonts w:ascii="Arial" w:hAnsi="Arial"/>
          <w:lang w:val="en-US"/>
        </w:rPr>
        <w:t>Clin Infect Dis. 2001; 33</w:t>
      </w:r>
      <w:r w:rsidRPr="009F027E">
        <w:rPr>
          <w:rFonts w:ascii="Arial" w:hAnsi="Arial"/>
          <w:lang w:val="en-US"/>
        </w:rPr>
        <w:t>(3):386-392</w:t>
      </w:r>
      <w:r w:rsidR="00D86F2F" w:rsidRPr="009F027E">
        <w:rPr>
          <w:rFonts w:ascii="Arial" w:hAnsi="Arial"/>
          <w:lang w:val="en-US"/>
        </w:rPr>
        <w:t>.</w:t>
      </w:r>
    </w:p>
    <w:p w:rsidR="001A184F" w:rsidRPr="002520F6" w:rsidRDefault="001A184F" w:rsidP="00B528BE">
      <w:pPr>
        <w:pStyle w:val="Prrafodelista"/>
        <w:numPr>
          <w:ilvl w:val="0"/>
          <w:numId w:val="6"/>
        </w:numPr>
        <w:jc w:val="both"/>
        <w:rPr>
          <w:rFonts w:ascii="Arial" w:hAnsi="Arial"/>
        </w:rPr>
      </w:pPr>
      <w:r w:rsidRPr="00943CC8">
        <w:rPr>
          <w:rFonts w:ascii="Arial" w:hAnsi="Arial"/>
          <w:highlight w:val="yellow"/>
          <w:lang w:val="en-US"/>
        </w:rPr>
        <w:t xml:space="preserve">Williams AB, Amico KR, Bova C, et al. A proposal for quality standards for measuring medication adherence in research. </w:t>
      </w:r>
      <w:r w:rsidRPr="00943CC8">
        <w:rPr>
          <w:rFonts w:ascii="Arial" w:hAnsi="Arial"/>
          <w:highlight w:val="yellow"/>
        </w:rPr>
        <w:t>AIDS Behav. 2013</w:t>
      </w:r>
      <w:r w:rsidR="00E423CC" w:rsidRPr="00943CC8">
        <w:rPr>
          <w:rFonts w:ascii="Arial" w:hAnsi="Arial"/>
          <w:highlight w:val="yellow"/>
        </w:rPr>
        <w:t>; 17</w:t>
      </w:r>
      <w:r w:rsidRPr="00943CC8">
        <w:rPr>
          <w:rFonts w:ascii="Arial" w:hAnsi="Arial"/>
          <w:highlight w:val="yellow"/>
        </w:rPr>
        <w:t>(1):284-97</w:t>
      </w:r>
      <w:r w:rsidRPr="002520F6">
        <w:rPr>
          <w:rFonts w:ascii="Arial" w:hAnsi="Arial"/>
        </w:rPr>
        <w:t xml:space="preserve">. </w:t>
      </w:r>
    </w:p>
    <w:p w:rsidR="001A184F" w:rsidRDefault="001A184F" w:rsidP="00B528BE">
      <w:pPr>
        <w:pStyle w:val="Prrafodelista"/>
        <w:numPr>
          <w:ilvl w:val="0"/>
          <w:numId w:val="6"/>
        </w:numPr>
        <w:jc w:val="both"/>
        <w:rPr>
          <w:rFonts w:ascii="Arial" w:hAnsi="Arial"/>
        </w:rPr>
      </w:pPr>
      <w:r w:rsidRPr="009E4882">
        <w:rPr>
          <w:rFonts w:ascii="Arial" w:hAnsi="Arial"/>
          <w:lang w:val="en-US"/>
        </w:rPr>
        <w:t xml:space="preserve">Simoni JM, Kurth AE, Pearson CR, Pantalone DW, Merrill JO, Frick PA. Self-report measures of antiretroviral therapy adherence: A review with recommendations for HIV research and clinical management. </w:t>
      </w:r>
      <w:r w:rsidR="00D86F2F">
        <w:rPr>
          <w:rFonts w:ascii="Arial" w:hAnsi="Arial"/>
        </w:rPr>
        <w:t>AIDS Behav. 2006</w:t>
      </w:r>
      <w:r w:rsidRPr="00707119">
        <w:rPr>
          <w:rFonts w:ascii="Arial" w:hAnsi="Arial"/>
        </w:rPr>
        <w:t>;10(3):227-45</w:t>
      </w:r>
      <w:r w:rsidR="00D86F2F">
        <w:rPr>
          <w:rFonts w:ascii="Arial" w:hAnsi="Arial"/>
        </w:rPr>
        <w:t>.</w:t>
      </w:r>
    </w:p>
    <w:p w:rsidR="00A40211" w:rsidRDefault="00A40211" w:rsidP="00A40211">
      <w:pPr>
        <w:pStyle w:val="Prrafodelista"/>
        <w:jc w:val="both"/>
        <w:rPr>
          <w:rFonts w:ascii="Arial" w:hAnsi="Arial"/>
        </w:rPr>
      </w:pPr>
    </w:p>
    <w:p w:rsidR="00E415AA" w:rsidRDefault="00E415AA" w:rsidP="0078550B">
      <w:pPr>
        <w:pStyle w:val="Ttulo2"/>
        <w:numPr>
          <w:ilvl w:val="0"/>
          <w:numId w:val="0"/>
        </w:numPr>
        <w:spacing w:before="0" w:after="120" w:line="360" w:lineRule="auto"/>
        <w:ind w:firstLine="357"/>
        <w:jc w:val="both"/>
        <w:rPr>
          <w:rFonts w:ascii="Arial" w:hAnsi="Arial" w:cs="Arial"/>
          <w:sz w:val="24"/>
          <w:szCs w:val="24"/>
          <w:highlight w:val="yellow"/>
        </w:rPr>
      </w:pPr>
      <w:bookmarkStart w:id="53" w:name="_Toc22622678"/>
    </w:p>
    <w:p w:rsidR="0078550B" w:rsidRPr="00A80199" w:rsidRDefault="0078550B" w:rsidP="0078550B">
      <w:pPr>
        <w:pStyle w:val="Ttulo2"/>
        <w:numPr>
          <w:ilvl w:val="0"/>
          <w:numId w:val="0"/>
        </w:numPr>
        <w:spacing w:before="0" w:after="120" w:line="360" w:lineRule="auto"/>
        <w:ind w:firstLine="357"/>
        <w:jc w:val="both"/>
        <w:rPr>
          <w:rFonts w:ascii="Arial" w:hAnsi="Arial" w:cs="Arial"/>
          <w:sz w:val="24"/>
          <w:szCs w:val="24"/>
        </w:rPr>
      </w:pPr>
      <w:r w:rsidRPr="008423C4">
        <w:rPr>
          <w:rFonts w:ascii="Arial" w:hAnsi="Arial" w:cs="Arial"/>
          <w:sz w:val="24"/>
          <w:szCs w:val="24"/>
          <w:highlight w:val="yellow"/>
        </w:rPr>
        <w:t>C.</w:t>
      </w:r>
      <w:r w:rsidRPr="008423C4">
        <w:rPr>
          <w:rFonts w:ascii="Arial" w:hAnsi="Arial" w:cs="Arial"/>
          <w:sz w:val="24"/>
          <w:szCs w:val="24"/>
          <w:highlight w:val="yellow"/>
        </w:rPr>
        <w:tab/>
        <w:t>Modelos predictivos de adherencia terapéutica</w:t>
      </w:r>
      <w:bookmarkEnd w:id="53"/>
      <w:r w:rsidRPr="00A80199">
        <w:rPr>
          <w:rFonts w:ascii="Arial" w:hAnsi="Arial" w:cs="Arial"/>
          <w:sz w:val="24"/>
          <w:szCs w:val="24"/>
        </w:rPr>
        <w:t xml:space="preserve"> (Capítulo nuevo)</w:t>
      </w:r>
    </w:p>
    <w:p w:rsidR="0078550B" w:rsidRPr="009E6B48" w:rsidRDefault="0078550B" w:rsidP="0078550B"/>
    <w:p w:rsidR="0078550B" w:rsidRPr="00725644" w:rsidRDefault="0078550B" w:rsidP="0078550B">
      <w:pPr>
        <w:spacing w:after="120" w:line="360" w:lineRule="auto"/>
        <w:ind w:firstLine="357"/>
        <w:jc w:val="both"/>
        <w:rPr>
          <w:rFonts w:ascii="Arial" w:hAnsi="Arial"/>
          <w:sz w:val="22"/>
          <w:szCs w:val="22"/>
        </w:rPr>
      </w:pPr>
      <w:r w:rsidRPr="00725644">
        <w:rPr>
          <w:rFonts w:ascii="Arial" w:hAnsi="Arial"/>
          <w:sz w:val="22"/>
          <w:szCs w:val="22"/>
        </w:rPr>
        <w:t>La disponibilidad de registros electrónicos con datos longitudinales de los pacientes a disposición de los investigadores, cada vez con mayor volumen y granularidad de la información, facilita el desarrollo de modelos predictivos que identifiquen pacientes en riesgo para diferentes situaciones clínicas, incluyendo la falta de adherencia terapéutica. Estas soluciones se han basado hasta ahora en técnicas estadísticas que detectan patrones presentes en datos históricos con el objetivo de detectar o predecir tendencias en nuevos datos.</w:t>
      </w:r>
    </w:p>
    <w:p w:rsidR="0078550B" w:rsidRPr="00725644" w:rsidRDefault="0078550B" w:rsidP="0078550B">
      <w:pPr>
        <w:spacing w:after="120" w:line="360" w:lineRule="auto"/>
        <w:ind w:firstLine="357"/>
        <w:jc w:val="both"/>
        <w:rPr>
          <w:rFonts w:ascii="Arial" w:hAnsi="Arial"/>
          <w:sz w:val="22"/>
          <w:szCs w:val="22"/>
        </w:rPr>
      </w:pPr>
      <w:r w:rsidRPr="00725644">
        <w:rPr>
          <w:rFonts w:ascii="Arial" w:hAnsi="Arial"/>
          <w:sz w:val="22"/>
          <w:szCs w:val="22"/>
        </w:rPr>
        <w:t xml:space="preserve">Numerosos estudios han intentado explorar las diferentes variables explicativas de la falta de adherencia al tratamiento en personas con </w:t>
      </w:r>
      <w:r>
        <w:rPr>
          <w:rFonts w:ascii="Arial" w:hAnsi="Arial"/>
          <w:sz w:val="22"/>
          <w:szCs w:val="22"/>
        </w:rPr>
        <w:t xml:space="preserve">infección por el </w:t>
      </w:r>
      <w:r w:rsidRPr="00725644">
        <w:rPr>
          <w:rFonts w:ascii="Arial" w:hAnsi="Arial"/>
          <w:sz w:val="22"/>
          <w:szCs w:val="22"/>
        </w:rPr>
        <w:t>VIH, aunque no muchos de ellos con el objetivo de desarrollar modelos predictivos validados que permitan diseñar estrategias dirigidas</w:t>
      </w:r>
      <w:r w:rsidRPr="00725644">
        <w:rPr>
          <w:rFonts w:ascii="Arial" w:hAnsi="Arial"/>
          <w:sz w:val="22"/>
          <w:szCs w:val="22"/>
          <w:vertAlign w:val="superscript"/>
        </w:rPr>
        <w:t>1-5</w:t>
      </w:r>
      <w:r w:rsidRPr="00725644">
        <w:rPr>
          <w:rFonts w:ascii="Arial" w:hAnsi="Arial"/>
          <w:sz w:val="22"/>
          <w:szCs w:val="22"/>
        </w:rPr>
        <w:t xml:space="preserve">. Además, hasta ahora, la capacidad predictiva de estos modelos en general no ha sido óptima y existe una significativa heterogeneidad entre ellos haciendo difícil su aplicación generalizada. Así, en ocasiones se han desarrollado en poblaciones concretas con tamaños muestrales pequeños, </w:t>
      </w:r>
      <w:r>
        <w:rPr>
          <w:rFonts w:ascii="Arial" w:hAnsi="Arial"/>
          <w:sz w:val="22"/>
          <w:szCs w:val="22"/>
        </w:rPr>
        <w:t xml:space="preserve">donde </w:t>
      </w:r>
      <w:r w:rsidRPr="00725644">
        <w:rPr>
          <w:rFonts w:ascii="Arial" w:hAnsi="Arial"/>
          <w:sz w:val="22"/>
          <w:szCs w:val="22"/>
        </w:rPr>
        <w:t xml:space="preserve">hay diferencias en la definición y </w:t>
      </w:r>
      <w:r>
        <w:rPr>
          <w:rFonts w:ascii="Arial" w:hAnsi="Arial"/>
          <w:sz w:val="22"/>
          <w:szCs w:val="22"/>
        </w:rPr>
        <w:t xml:space="preserve">en el </w:t>
      </w:r>
      <w:r w:rsidRPr="00725644">
        <w:rPr>
          <w:rFonts w:ascii="Arial" w:hAnsi="Arial"/>
          <w:sz w:val="22"/>
          <w:szCs w:val="22"/>
        </w:rPr>
        <w:t xml:space="preserve">umbral de adherencia, los tratamientos utilizados en función del momento del estudio, la forma de medir la adherencia y los tipos de variables incluidas. </w:t>
      </w:r>
    </w:p>
    <w:p w:rsidR="0078550B" w:rsidRDefault="0078550B" w:rsidP="0078550B">
      <w:pPr>
        <w:spacing w:after="120" w:line="360" w:lineRule="auto"/>
        <w:ind w:firstLine="357"/>
        <w:jc w:val="both"/>
        <w:rPr>
          <w:rFonts w:ascii="Arial" w:hAnsi="Arial"/>
          <w:sz w:val="22"/>
          <w:szCs w:val="22"/>
        </w:rPr>
      </w:pPr>
      <w:r w:rsidRPr="00725644">
        <w:rPr>
          <w:rFonts w:ascii="Arial" w:hAnsi="Arial"/>
          <w:sz w:val="22"/>
          <w:szCs w:val="22"/>
        </w:rPr>
        <w:t>Los méto</w:t>
      </w:r>
      <w:r>
        <w:rPr>
          <w:rFonts w:ascii="Arial" w:hAnsi="Arial"/>
          <w:sz w:val="22"/>
          <w:szCs w:val="22"/>
        </w:rPr>
        <w:t xml:space="preserve">dos estadísticos clásicos no </w:t>
      </w:r>
      <w:r w:rsidRPr="00725644">
        <w:rPr>
          <w:rFonts w:ascii="Arial" w:hAnsi="Arial"/>
          <w:sz w:val="22"/>
          <w:szCs w:val="22"/>
        </w:rPr>
        <w:t>resultan adecuados para el análisis de grandes volúmenes de datos (</w:t>
      </w:r>
      <w:r w:rsidRPr="00725644">
        <w:rPr>
          <w:rFonts w:ascii="Arial" w:hAnsi="Arial"/>
          <w:i/>
          <w:sz w:val="22"/>
          <w:szCs w:val="22"/>
        </w:rPr>
        <w:t>big data</w:t>
      </w:r>
      <w:r w:rsidRPr="00725644">
        <w:rPr>
          <w:rFonts w:ascii="Arial" w:hAnsi="Arial"/>
          <w:sz w:val="22"/>
          <w:szCs w:val="22"/>
        </w:rPr>
        <w:t>) por lo que se ha desarrollado el denominado análisis predictivo</w:t>
      </w:r>
      <w:r>
        <w:rPr>
          <w:rFonts w:ascii="Arial" w:hAnsi="Arial"/>
          <w:sz w:val="22"/>
          <w:szCs w:val="22"/>
        </w:rPr>
        <w:t>,</w:t>
      </w:r>
      <w:r w:rsidRPr="00725644">
        <w:rPr>
          <w:rFonts w:ascii="Arial" w:hAnsi="Arial"/>
          <w:sz w:val="22"/>
          <w:szCs w:val="22"/>
        </w:rPr>
        <w:t xml:space="preserve"> incluyendo técnicas como el aprendizaje automático (</w:t>
      </w:r>
      <w:r w:rsidRPr="00725644">
        <w:rPr>
          <w:rFonts w:ascii="Arial" w:hAnsi="Arial"/>
          <w:i/>
          <w:sz w:val="22"/>
          <w:szCs w:val="22"/>
        </w:rPr>
        <w:t>“machine learning”</w:t>
      </w:r>
      <w:r w:rsidRPr="00725644">
        <w:rPr>
          <w:rFonts w:ascii="Arial" w:hAnsi="Arial"/>
          <w:sz w:val="22"/>
          <w:szCs w:val="22"/>
        </w:rPr>
        <w:t>)</w:t>
      </w:r>
      <w:r w:rsidRPr="00725644">
        <w:rPr>
          <w:rFonts w:ascii="Arial" w:hAnsi="Arial"/>
          <w:i/>
          <w:sz w:val="22"/>
          <w:szCs w:val="22"/>
        </w:rPr>
        <w:t xml:space="preserve"> </w:t>
      </w:r>
      <w:r w:rsidRPr="00725644">
        <w:rPr>
          <w:rFonts w:ascii="Arial" w:hAnsi="Arial"/>
          <w:sz w:val="22"/>
          <w:szCs w:val="22"/>
        </w:rPr>
        <w:t>y la minería de datos (“</w:t>
      </w:r>
      <w:r w:rsidRPr="00725644">
        <w:rPr>
          <w:rFonts w:ascii="Arial" w:hAnsi="Arial"/>
          <w:i/>
          <w:sz w:val="22"/>
          <w:szCs w:val="22"/>
        </w:rPr>
        <w:t>data mining</w:t>
      </w:r>
      <w:r w:rsidRPr="00725644">
        <w:rPr>
          <w:rFonts w:ascii="Arial" w:hAnsi="Arial"/>
          <w:sz w:val="22"/>
          <w:szCs w:val="22"/>
        </w:rPr>
        <w:t>”)</w:t>
      </w:r>
      <w:r w:rsidRPr="00725644">
        <w:rPr>
          <w:rFonts w:ascii="Arial" w:hAnsi="Arial"/>
          <w:sz w:val="22"/>
          <w:szCs w:val="22"/>
          <w:vertAlign w:val="superscript"/>
        </w:rPr>
        <w:t>6</w:t>
      </w:r>
      <w:r w:rsidRPr="00725644">
        <w:rPr>
          <w:rFonts w:ascii="Arial" w:hAnsi="Arial"/>
          <w:sz w:val="22"/>
          <w:szCs w:val="22"/>
        </w:rPr>
        <w:t xml:space="preserve"> que permiten analizar un elevado número de variables en amplios conjuntos de pacientes y detectar asociaciones inesperadas. Estos métodos ya se han utilizado en diferentes patologías en el ámbito de la adherencia terapéutica</w:t>
      </w:r>
      <w:r w:rsidRPr="00725644">
        <w:rPr>
          <w:rFonts w:ascii="Arial" w:hAnsi="Arial"/>
          <w:sz w:val="22"/>
          <w:szCs w:val="22"/>
          <w:vertAlign w:val="superscript"/>
        </w:rPr>
        <w:t>7, 8</w:t>
      </w:r>
      <w:r w:rsidRPr="00725644">
        <w:rPr>
          <w:rFonts w:ascii="Arial" w:hAnsi="Arial"/>
          <w:sz w:val="22"/>
          <w:szCs w:val="22"/>
        </w:rPr>
        <w:t xml:space="preserve">, e incluso existen servicios comerciales que ofrecen plataformas de análisis predictivo (Ej. </w:t>
      </w:r>
      <w:r w:rsidRPr="00D50B76">
        <w:rPr>
          <w:rFonts w:ascii="Arial" w:hAnsi="Arial"/>
          <w:i/>
          <w:sz w:val="22"/>
          <w:szCs w:val="22"/>
        </w:rPr>
        <w:t>RxAnte, Loppback Analytics</w:t>
      </w:r>
      <w:r w:rsidRPr="00725644">
        <w:rPr>
          <w:rFonts w:ascii="Arial" w:hAnsi="Arial"/>
          <w:sz w:val="22"/>
          <w:szCs w:val="22"/>
        </w:rPr>
        <w:t>)</w:t>
      </w:r>
      <w:r w:rsidRPr="00725644">
        <w:rPr>
          <w:rFonts w:ascii="Arial" w:hAnsi="Arial"/>
          <w:sz w:val="22"/>
          <w:szCs w:val="22"/>
          <w:vertAlign w:val="superscript"/>
        </w:rPr>
        <w:t>6</w:t>
      </w:r>
      <w:r w:rsidRPr="00725644">
        <w:rPr>
          <w:rFonts w:ascii="Arial" w:hAnsi="Arial"/>
          <w:sz w:val="22"/>
          <w:szCs w:val="22"/>
        </w:rPr>
        <w:t xml:space="preserve">. La aplicación de este nuevo enfoque en el entorno de la adherencia al tratamiento de la infección por </w:t>
      </w:r>
      <w:r>
        <w:rPr>
          <w:rFonts w:ascii="Arial" w:hAnsi="Arial"/>
          <w:sz w:val="22"/>
          <w:szCs w:val="22"/>
        </w:rPr>
        <w:t xml:space="preserve">el </w:t>
      </w:r>
      <w:r w:rsidRPr="00725644">
        <w:rPr>
          <w:rFonts w:ascii="Arial" w:hAnsi="Arial"/>
          <w:sz w:val="22"/>
          <w:szCs w:val="22"/>
        </w:rPr>
        <w:t xml:space="preserve">VIH en el futuro podrá contribuir al desarrollo de modelos de predicción útiles. </w:t>
      </w:r>
    </w:p>
    <w:p w:rsidR="0078550B" w:rsidRPr="00E415AA" w:rsidRDefault="0078550B" w:rsidP="00E415AA">
      <w:pPr>
        <w:spacing w:after="120" w:line="360" w:lineRule="auto"/>
        <w:ind w:firstLine="357"/>
        <w:jc w:val="both"/>
        <w:rPr>
          <w:rFonts w:ascii="Arial" w:hAnsi="Arial"/>
          <w:sz w:val="22"/>
          <w:szCs w:val="22"/>
        </w:rPr>
      </w:pPr>
      <w:r w:rsidRPr="006C3EE0">
        <w:rPr>
          <w:rFonts w:ascii="Arial" w:hAnsi="Arial"/>
          <w:sz w:val="22"/>
          <w:szCs w:val="22"/>
        </w:rPr>
        <w:t>En nuestro entorno, se ha elaborado una escala predictiva de adherencia, muy sencilla de utilizar con alta sensibilidad y especificidad, destacando su alto valor predictivo negativo</w:t>
      </w:r>
      <w:r w:rsidRPr="006C3EE0">
        <w:rPr>
          <w:rFonts w:ascii="Arial" w:hAnsi="Arial"/>
          <w:sz w:val="22"/>
          <w:szCs w:val="22"/>
          <w:vertAlign w:val="superscript"/>
        </w:rPr>
        <w:t>9</w:t>
      </w:r>
      <w:r w:rsidRPr="006C3EE0">
        <w:rPr>
          <w:rFonts w:ascii="Arial" w:hAnsi="Arial"/>
          <w:sz w:val="22"/>
          <w:szCs w:val="22"/>
        </w:rPr>
        <w:t>; (</w:t>
      </w:r>
      <w:hyperlink r:id="rId59" w:history="1">
        <w:r w:rsidRPr="006C3EE0">
          <w:rPr>
            <w:rStyle w:val="Hipervnculo"/>
            <w:rFonts w:ascii="Arial" w:hAnsi="Arial"/>
            <w:color w:val="auto"/>
            <w:sz w:val="22"/>
            <w:szCs w:val="22"/>
          </w:rPr>
          <w:t>http://artshiv-calculator.humimar.org/es</w:t>
        </w:r>
      </w:hyperlink>
      <w:r w:rsidRPr="006C3EE0">
        <w:rPr>
          <w:rFonts w:ascii="Arial" w:hAnsi="Arial"/>
          <w:sz w:val="22"/>
          <w:szCs w:val="22"/>
        </w:rPr>
        <w:t xml:space="preserve">) aunque para su uso generalizado debería ser evaluada en </w:t>
      </w:r>
      <w:r w:rsidR="00E415AA">
        <w:rPr>
          <w:rFonts w:ascii="Arial" w:hAnsi="Arial"/>
          <w:sz w:val="22"/>
          <w:szCs w:val="22"/>
        </w:rPr>
        <w:t>diferentes escenarios clínicos.</w:t>
      </w:r>
    </w:p>
    <w:p w:rsidR="00E415AA" w:rsidRDefault="00E415AA" w:rsidP="0078550B">
      <w:pPr>
        <w:spacing w:after="120" w:line="360" w:lineRule="auto"/>
        <w:jc w:val="both"/>
        <w:rPr>
          <w:rFonts w:ascii="Arial" w:hAnsi="Arial"/>
          <w:b/>
          <w:i/>
          <w:sz w:val="22"/>
          <w:szCs w:val="22"/>
        </w:rPr>
      </w:pPr>
    </w:p>
    <w:p w:rsidR="0078550B" w:rsidRDefault="0078550B" w:rsidP="0078550B">
      <w:pPr>
        <w:spacing w:after="120" w:line="360" w:lineRule="auto"/>
        <w:jc w:val="both"/>
        <w:rPr>
          <w:rFonts w:ascii="Arial" w:hAnsi="Arial"/>
          <w:b/>
          <w:i/>
          <w:sz w:val="22"/>
          <w:szCs w:val="22"/>
        </w:rPr>
      </w:pPr>
      <w:r w:rsidRPr="00725644">
        <w:rPr>
          <w:rFonts w:ascii="Arial" w:hAnsi="Arial"/>
          <w:b/>
          <w:i/>
          <w:sz w:val="22"/>
          <w:szCs w:val="22"/>
        </w:rPr>
        <w:t>Recomendaciones</w:t>
      </w:r>
    </w:p>
    <w:p w:rsidR="0078550B" w:rsidRDefault="0078550B" w:rsidP="0078550B">
      <w:pPr>
        <w:pStyle w:val="Prrafodelista"/>
        <w:numPr>
          <w:ilvl w:val="0"/>
          <w:numId w:val="29"/>
        </w:numPr>
        <w:spacing w:after="120" w:line="360" w:lineRule="auto"/>
        <w:jc w:val="both"/>
        <w:rPr>
          <w:rFonts w:ascii="Arial" w:hAnsi="Arial"/>
          <w:i/>
          <w:sz w:val="22"/>
          <w:szCs w:val="22"/>
        </w:rPr>
      </w:pPr>
      <w:r w:rsidRPr="009E6B48">
        <w:rPr>
          <w:rFonts w:ascii="Arial" w:hAnsi="Arial"/>
          <w:i/>
          <w:sz w:val="22"/>
          <w:szCs w:val="22"/>
        </w:rPr>
        <w:t>Se recomienda desarrollar modelos predictivos de adherencia con el objetivo de identificar pacientes en riesgo y desarrollar estrategias de soporte para prevenir fallos futuros del tratamiento (</w:t>
      </w:r>
      <w:r w:rsidRPr="00F06F90">
        <w:rPr>
          <w:rFonts w:ascii="Arial" w:hAnsi="Arial"/>
          <w:b/>
          <w:i/>
          <w:sz w:val="22"/>
          <w:szCs w:val="22"/>
        </w:rPr>
        <w:t>C-III</w:t>
      </w:r>
      <w:r w:rsidRPr="009E6B48">
        <w:rPr>
          <w:rFonts w:ascii="Arial" w:hAnsi="Arial"/>
          <w:i/>
          <w:sz w:val="22"/>
          <w:szCs w:val="22"/>
        </w:rPr>
        <w:t>).</w:t>
      </w:r>
    </w:p>
    <w:p w:rsidR="0078550B" w:rsidRPr="009E6B48" w:rsidRDefault="0078550B" w:rsidP="0078550B">
      <w:pPr>
        <w:spacing w:after="120" w:line="360" w:lineRule="auto"/>
        <w:jc w:val="both"/>
        <w:rPr>
          <w:rFonts w:ascii="Arial" w:hAnsi="Arial"/>
          <w:i/>
          <w:sz w:val="22"/>
          <w:szCs w:val="22"/>
        </w:rPr>
      </w:pPr>
      <w:r w:rsidRPr="009E6B48">
        <w:rPr>
          <w:rFonts w:ascii="Arial" w:hAnsi="Arial"/>
          <w:b/>
          <w:sz w:val="22"/>
          <w:szCs w:val="22"/>
        </w:rPr>
        <w:t>Bibliografía</w:t>
      </w:r>
    </w:p>
    <w:p w:rsidR="0078550B" w:rsidRPr="00153995" w:rsidRDefault="002D1DB5" w:rsidP="0078550B">
      <w:pPr>
        <w:pStyle w:val="Prrafodelista"/>
        <w:numPr>
          <w:ilvl w:val="0"/>
          <w:numId w:val="23"/>
        </w:numPr>
        <w:jc w:val="both"/>
        <w:rPr>
          <w:rFonts w:ascii="Arial" w:hAnsi="Arial"/>
        </w:rPr>
      </w:pPr>
      <w:hyperlink r:id="rId60" w:history="1">
        <w:r w:rsidR="0078550B" w:rsidRPr="00D50B76">
          <w:rPr>
            <w:rFonts w:ascii="Arial" w:hAnsi="Arial"/>
            <w:lang w:val="fr-FR"/>
          </w:rPr>
          <w:t>Cheng Y</w:t>
        </w:r>
      </w:hyperlink>
      <w:r w:rsidR="0078550B" w:rsidRPr="00D50B76">
        <w:rPr>
          <w:rFonts w:ascii="Arial" w:hAnsi="Arial"/>
          <w:lang w:val="fr-FR"/>
        </w:rPr>
        <w:t xml:space="preserve">, </w:t>
      </w:r>
      <w:hyperlink r:id="rId61" w:history="1">
        <w:r w:rsidR="0078550B" w:rsidRPr="00D50B76">
          <w:rPr>
            <w:rFonts w:ascii="Arial" w:hAnsi="Arial"/>
            <w:lang w:val="fr-FR"/>
          </w:rPr>
          <w:t>Nickman NA</w:t>
        </w:r>
      </w:hyperlink>
      <w:r w:rsidR="0078550B" w:rsidRPr="00D50B76">
        <w:rPr>
          <w:rFonts w:ascii="Arial" w:hAnsi="Arial"/>
          <w:lang w:val="fr-FR"/>
        </w:rPr>
        <w:t xml:space="preserve">, </w:t>
      </w:r>
      <w:hyperlink r:id="rId62" w:history="1">
        <w:r w:rsidR="0078550B" w:rsidRPr="00D50B76">
          <w:rPr>
            <w:rFonts w:ascii="Arial" w:hAnsi="Arial"/>
            <w:lang w:val="fr-FR"/>
          </w:rPr>
          <w:t>Jamjian C</w:t>
        </w:r>
      </w:hyperlink>
      <w:r w:rsidR="0078550B" w:rsidRPr="00D50B76">
        <w:rPr>
          <w:rFonts w:ascii="Arial" w:hAnsi="Arial"/>
          <w:lang w:val="fr-FR"/>
        </w:rPr>
        <w:t xml:space="preserve">, et al. </w:t>
      </w:r>
      <w:r w:rsidR="0078550B" w:rsidRPr="00D50B76">
        <w:rPr>
          <w:rFonts w:ascii="Arial" w:hAnsi="Arial"/>
          <w:lang w:val="en-US"/>
        </w:rPr>
        <w:t xml:space="preserve">Predicting poor adherence to antiretroviral therapy among treatment-naïve veterans infected with human immunodeficiency virus. </w:t>
      </w:r>
      <w:hyperlink r:id="rId63" w:tooltip="Medicine." w:history="1">
        <w:r w:rsidR="0078550B" w:rsidRPr="00D50B76">
          <w:rPr>
            <w:rFonts w:ascii="Arial" w:hAnsi="Arial"/>
          </w:rPr>
          <w:t>Medicine (Baltimore).</w:t>
        </w:r>
      </w:hyperlink>
      <w:r w:rsidR="0078550B" w:rsidRPr="00D50B76">
        <w:rPr>
          <w:rFonts w:ascii="Arial" w:hAnsi="Arial"/>
        </w:rPr>
        <w:t xml:space="preserve"> 2018;97(2):e9495</w:t>
      </w:r>
    </w:p>
    <w:p w:rsidR="0078550B" w:rsidRPr="00153995" w:rsidRDefault="002D1DB5" w:rsidP="0078550B">
      <w:pPr>
        <w:pStyle w:val="Prrafodelista"/>
        <w:numPr>
          <w:ilvl w:val="0"/>
          <w:numId w:val="23"/>
        </w:numPr>
        <w:jc w:val="both"/>
        <w:rPr>
          <w:rFonts w:ascii="Arial" w:hAnsi="Arial"/>
        </w:rPr>
      </w:pPr>
      <w:hyperlink r:id="rId64" w:history="1">
        <w:r w:rsidR="0078550B" w:rsidRPr="00D50B76">
          <w:rPr>
            <w:rFonts w:ascii="Arial" w:hAnsi="Arial"/>
            <w:lang w:val="en-US"/>
          </w:rPr>
          <w:t>Vitalis D</w:t>
        </w:r>
      </w:hyperlink>
      <w:r w:rsidR="0078550B" w:rsidRPr="00D50B76">
        <w:rPr>
          <w:rFonts w:ascii="Arial" w:hAnsi="Arial"/>
          <w:lang w:val="en-US"/>
        </w:rPr>
        <w:t xml:space="preserve">. Predicting adherence to antiretroviral therapy among pregnant women in Guyana: Utility of the Health Belief Model. </w:t>
      </w:r>
      <w:hyperlink r:id="rId65" w:tooltip="International journal of STD &amp; AIDS." w:history="1">
        <w:r w:rsidR="0078550B" w:rsidRPr="00D50B76">
          <w:rPr>
            <w:rFonts w:ascii="Arial" w:hAnsi="Arial"/>
          </w:rPr>
          <w:t>Int J STD AIDS.</w:t>
        </w:r>
      </w:hyperlink>
      <w:r w:rsidR="0078550B" w:rsidRPr="00D50B76">
        <w:rPr>
          <w:rFonts w:ascii="Arial" w:hAnsi="Arial"/>
        </w:rPr>
        <w:t xml:space="preserve"> 2017; 28(8):756-65.</w:t>
      </w:r>
    </w:p>
    <w:p w:rsidR="0078550B" w:rsidRPr="00153995" w:rsidRDefault="002D1DB5" w:rsidP="0078550B">
      <w:pPr>
        <w:pStyle w:val="Prrafodelista"/>
        <w:numPr>
          <w:ilvl w:val="0"/>
          <w:numId w:val="23"/>
        </w:numPr>
        <w:jc w:val="both"/>
        <w:rPr>
          <w:rFonts w:ascii="Arial" w:hAnsi="Arial"/>
        </w:rPr>
      </w:pPr>
      <w:hyperlink r:id="rId66" w:history="1">
        <w:r w:rsidR="0078550B" w:rsidRPr="00500C6E">
          <w:rPr>
            <w:rFonts w:ascii="Arial" w:hAnsi="Arial"/>
            <w:lang w:val="fr-FR"/>
          </w:rPr>
          <w:t>Harris RA</w:t>
        </w:r>
      </w:hyperlink>
      <w:r w:rsidR="0078550B" w:rsidRPr="00500C6E">
        <w:rPr>
          <w:rFonts w:ascii="Arial" w:hAnsi="Arial"/>
          <w:lang w:val="fr-FR"/>
        </w:rPr>
        <w:t xml:space="preserve">, </w:t>
      </w:r>
      <w:hyperlink r:id="rId67" w:history="1">
        <w:r w:rsidR="0078550B" w:rsidRPr="00500C6E">
          <w:rPr>
            <w:rFonts w:ascii="Arial" w:hAnsi="Arial"/>
            <w:lang w:val="fr-FR"/>
          </w:rPr>
          <w:t>Haberer JE</w:t>
        </w:r>
      </w:hyperlink>
      <w:r w:rsidR="0078550B" w:rsidRPr="00500C6E">
        <w:rPr>
          <w:rFonts w:ascii="Arial" w:hAnsi="Arial"/>
          <w:lang w:val="fr-FR"/>
        </w:rPr>
        <w:t xml:space="preserve">, </w:t>
      </w:r>
      <w:hyperlink r:id="rId68" w:history="1">
        <w:r w:rsidR="0078550B" w:rsidRPr="00500C6E">
          <w:rPr>
            <w:rFonts w:ascii="Arial" w:hAnsi="Arial"/>
            <w:lang w:val="fr-FR"/>
          </w:rPr>
          <w:t>Musinguzi N</w:t>
        </w:r>
      </w:hyperlink>
      <w:r w:rsidR="0078550B" w:rsidRPr="00500C6E">
        <w:rPr>
          <w:rFonts w:ascii="Arial" w:hAnsi="Arial"/>
          <w:lang w:val="fr-FR"/>
        </w:rPr>
        <w:t xml:space="preserve">, et al. </w:t>
      </w:r>
      <w:r w:rsidR="0078550B" w:rsidRPr="00C938C0">
        <w:rPr>
          <w:rFonts w:ascii="Arial" w:hAnsi="Arial"/>
          <w:lang w:val="en-US"/>
        </w:rPr>
        <w:t xml:space="preserve">Predicting short-term interruptions of antiretroviral therapy from summary adherence data: Development and test of a probability model. </w:t>
      </w:r>
      <w:hyperlink r:id="rId69" w:tooltip="PloS one." w:history="1">
        <w:r w:rsidR="0078550B" w:rsidRPr="00ED4408">
          <w:rPr>
            <w:rFonts w:ascii="Arial" w:hAnsi="Arial"/>
          </w:rPr>
          <w:t>PLoS One.</w:t>
        </w:r>
      </w:hyperlink>
      <w:r w:rsidR="0078550B" w:rsidRPr="00ED4408">
        <w:rPr>
          <w:rFonts w:ascii="Arial" w:hAnsi="Arial"/>
        </w:rPr>
        <w:t xml:space="preserve"> 2018; 13(3):e0194713. doi: 10.1371/journal.pone.0194713. eCollection 2018. </w:t>
      </w:r>
    </w:p>
    <w:p w:rsidR="0078550B" w:rsidRPr="00153995" w:rsidRDefault="002D1DB5" w:rsidP="0078550B">
      <w:pPr>
        <w:pStyle w:val="Prrafodelista"/>
        <w:numPr>
          <w:ilvl w:val="0"/>
          <w:numId w:val="23"/>
        </w:numPr>
        <w:jc w:val="both"/>
        <w:rPr>
          <w:rFonts w:ascii="Arial" w:hAnsi="Arial"/>
          <w:lang w:val="en-US"/>
        </w:rPr>
      </w:pPr>
      <w:hyperlink r:id="rId70" w:history="1">
        <w:r w:rsidR="0078550B" w:rsidRPr="00C938C0">
          <w:rPr>
            <w:rFonts w:ascii="Arial" w:hAnsi="Arial"/>
            <w:lang w:val="en-US"/>
          </w:rPr>
          <w:t>Wohl DA</w:t>
        </w:r>
      </w:hyperlink>
      <w:r w:rsidR="0078550B" w:rsidRPr="00C938C0">
        <w:rPr>
          <w:rFonts w:ascii="Arial" w:hAnsi="Arial"/>
          <w:lang w:val="en-US"/>
        </w:rPr>
        <w:t xml:space="preserve">, </w:t>
      </w:r>
      <w:hyperlink r:id="rId71" w:history="1">
        <w:r w:rsidR="0078550B" w:rsidRPr="00C938C0">
          <w:rPr>
            <w:rFonts w:ascii="Arial" w:hAnsi="Arial"/>
            <w:lang w:val="en-US"/>
          </w:rPr>
          <w:t>Panter AT</w:t>
        </w:r>
      </w:hyperlink>
      <w:r w:rsidR="0078550B" w:rsidRPr="00C938C0">
        <w:rPr>
          <w:rFonts w:ascii="Arial" w:hAnsi="Arial"/>
          <w:lang w:val="en-US"/>
        </w:rPr>
        <w:t xml:space="preserve">, </w:t>
      </w:r>
      <w:hyperlink r:id="rId72" w:history="1">
        <w:r w:rsidR="0078550B" w:rsidRPr="00C938C0">
          <w:rPr>
            <w:rFonts w:ascii="Arial" w:hAnsi="Arial"/>
            <w:lang w:val="en-US"/>
          </w:rPr>
          <w:t>Kirby C</w:t>
        </w:r>
      </w:hyperlink>
      <w:r w:rsidR="0078550B" w:rsidRPr="00C938C0">
        <w:rPr>
          <w:rFonts w:ascii="Arial" w:hAnsi="Arial"/>
          <w:lang w:val="en-US"/>
        </w:rPr>
        <w:t xml:space="preserve">, et al. Estimating HIV Medication Adherence and Persistence: Two Instruments for Clinical and Research Use. </w:t>
      </w:r>
      <w:hyperlink r:id="rId73" w:tooltip="AIDS and behavior." w:history="1">
        <w:r w:rsidR="0078550B" w:rsidRPr="009F027E">
          <w:rPr>
            <w:rFonts w:ascii="Arial" w:hAnsi="Arial"/>
            <w:lang w:val="en-US"/>
          </w:rPr>
          <w:t>AIDS Behav.</w:t>
        </w:r>
      </w:hyperlink>
      <w:r w:rsidR="0078550B" w:rsidRPr="009F027E">
        <w:rPr>
          <w:rFonts w:ascii="Arial" w:hAnsi="Arial"/>
          <w:lang w:val="en-US"/>
        </w:rPr>
        <w:t xml:space="preserve"> 2018 Mar; 22(3):948-60.</w:t>
      </w:r>
    </w:p>
    <w:p w:rsidR="0078550B" w:rsidRPr="00153995" w:rsidRDefault="002D1DB5" w:rsidP="0078550B">
      <w:pPr>
        <w:pStyle w:val="Prrafodelista"/>
        <w:numPr>
          <w:ilvl w:val="0"/>
          <w:numId w:val="23"/>
        </w:numPr>
        <w:jc w:val="both"/>
        <w:rPr>
          <w:rFonts w:ascii="Arial" w:hAnsi="Arial"/>
          <w:lang w:val="en-US"/>
        </w:rPr>
      </w:pPr>
      <w:hyperlink r:id="rId74" w:history="1">
        <w:r w:rsidR="0078550B" w:rsidRPr="00C938C0">
          <w:rPr>
            <w:rFonts w:ascii="Arial" w:hAnsi="Arial"/>
            <w:lang w:val="en-US"/>
          </w:rPr>
          <w:t>Bianco JA</w:t>
        </w:r>
      </w:hyperlink>
      <w:r w:rsidR="0078550B" w:rsidRPr="00C938C0">
        <w:rPr>
          <w:rFonts w:ascii="Arial" w:hAnsi="Arial"/>
          <w:lang w:val="en-US"/>
        </w:rPr>
        <w:t xml:space="preserve">, </w:t>
      </w:r>
      <w:hyperlink r:id="rId75" w:history="1">
        <w:r w:rsidR="0078550B" w:rsidRPr="00C938C0">
          <w:rPr>
            <w:rFonts w:ascii="Arial" w:hAnsi="Arial"/>
            <w:lang w:val="en-US"/>
          </w:rPr>
          <w:t>Heckman TG</w:t>
        </w:r>
      </w:hyperlink>
      <w:r w:rsidR="0078550B" w:rsidRPr="00C938C0">
        <w:rPr>
          <w:rFonts w:ascii="Arial" w:hAnsi="Arial"/>
          <w:lang w:val="en-US"/>
        </w:rPr>
        <w:t xml:space="preserve">, </w:t>
      </w:r>
      <w:hyperlink r:id="rId76" w:history="1">
        <w:r w:rsidR="0078550B" w:rsidRPr="00C938C0">
          <w:rPr>
            <w:rFonts w:ascii="Arial" w:hAnsi="Arial"/>
            <w:lang w:val="en-US"/>
          </w:rPr>
          <w:t>Sutton M</w:t>
        </w:r>
      </w:hyperlink>
      <w:r w:rsidR="0078550B" w:rsidRPr="00C938C0">
        <w:rPr>
          <w:rFonts w:ascii="Arial" w:hAnsi="Arial"/>
          <w:lang w:val="en-US"/>
        </w:rPr>
        <w:t xml:space="preserve">, et al. Predicting adherence to antiretroviral therapy in HIV-infected older adults: the moderating role of gender. </w:t>
      </w:r>
      <w:hyperlink r:id="rId77" w:tooltip="AIDS and behavior." w:history="1">
        <w:r w:rsidR="0078550B" w:rsidRPr="009F027E">
          <w:rPr>
            <w:rFonts w:ascii="Arial" w:hAnsi="Arial"/>
            <w:lang w:val="en-US"/>
          </w:rPr>
          <w:t>AIDS Behav.</w:t>
        </w:r>
      </w:hyperlink>
      <w:r w:rsidR="0078550B" w:rsidRPr="009F027E">
        <w:rPr>
          <w:rFonts w:ascii="Arial" w:hAnsi="Arial"/>
          <w:lang w:val="en-US"/>
        </w:rPr>
        <w:t xml:space="preserve"> 2011; 15(7):1437-46.</w:t>
      </w:r>
    </w:p>
    <w:p w:rsidR="0078550B" w:rsidRPr="00153995" w:rsidRDefault="002D1DB5" w:rsidP="0078550B">
      <w:pPr>
        <w:pStyle w:val="Prrafodelista"/>
        <w:numPr>
          <w:ilvl w:val="0"/>
          <w:numId w:val="23"/>
        </w:numPr>
        <w:jc w:val="both"/>
        <w:rPr>
          <w:rFonts w:ascii="Arial" w:hAnsi="Arial"/>
        </w:rPr>
      </w:pPr>
      <w:hyperlink r:id="rId78" w:history="1">
        <w:r w:rsidR="0078550B" w:rsidRPr="00C938C0">
          <w:rPr>
            <w:rFonts w:ascii="Arial" w:hAnsi="Arial"/>
            <w:lang w:val="en-US"/>
          </w:rPr>
          <w:t>Hernandez I</w:t>
        </w:r>
      </w:hyperlink>
      <w:r w:rsidR="0078550B" w:rsidRPr="00C938C0">
        <w:rPr>
          <w:rFonts w:ascii="Arial" w:hAnsi="Arial"/>
          <w:lang w:val="en-US"/>
        </w:rPr>
        <w:t xml:space="preserve">, </w:t>
      </w:r>
      <w:hyperlink r:id="rId79" w:history="1">
        <w:r w:rsidR="0078550B" w:rsidRPr="00C938C0">
          <w:rPr>
            <w:rFonts w:ascii="Arial" w:hAnsi="Arial"/>
            <w:lang w:val="en-US"/>
          </w:rPr>
          <w:t>Zhang Y</w:t>
        </w:r>
      </w:hyperlink>
      <w:r w:rsidR="0078550B" w:rsidRPr="00C938C0">
        <w:rPr>
          <w:rFonts w:ascii="Arial" w:hAnsi="Arial"/>
          <w:lang w:val="en-US"/>
        </w:rPr>
        <w:t xml:space="preserve">. Using predictive analytics and big data to optimize pharmaceutical outcomes. </w:t>
      </w:r>
      <w:hyperlink r:id="rId80" w:tooltip="American journal of health-system pharmacy : AJHP : official journal of the American Society of Health-System Pharmacists." w:history="1">
        <w:r w:rsidR="0078550B" w:rsidRPr="00ED4408">
          <w:rPr>
            <w:rFonts w:ascii="Arial" w:hAnsi="Arial"/>
          </w:rPr>
          <w:t>Am J Health Syst Pharm.</w:t>
        </w:r>
      </w:hyperlink>
      <w:r w:rsidR="0078550B" w:rsidRPr="00ED4408">
        <w:rPr>
          <w:rFonts w:ascii="Arial" w:hAnsi="Arial"/>
        </w:rPr>
        <w:t xml:space="preserve"> 2017; 74(18):1494-500.</w:t>
      </w:r>
    </w:p>
    <w:p w:rsidR="0078550B" w:rsidRPr="00153995" w:rsidRDefault="002D1DB5" w:rsidP="0078550B">
      <w:pPr>
        <w:pStyle w:val="Prrafodelista"/>
        <w:numPr>
          <w:ilvl w:val="0"/>
          <w:numId w:val="23"/>
        </w:numPr>
        <w:jc w:val="both"/>
        <w:rPr>
          <w:rFonts w:ascii="Arial" w:hAnsi="Arial"/>
          <w:lang w:val="en-US"/>
        </w:rPr>
      </w:pPr>
      <w:hyperlink r:id="rId81" w:history="1">
        <w:r w:rsidR="0078550B" w:rsidRPr="00ED4408">
          <w:rPr>
            <w:rFonts w:ascii="Arial" w:hAnsi="Arial"/>
            <w:lang w:val="en-US"/>
          </w:rPr>
          <w:t>Franklin JM</w:t>
        </w:r>
      </w:hyperlink>
      <w:r w:rsidR="0078550B" w:rsidRPr="00ED4408">
        <w:rPr>
          <w:rFonts w:ascii="Arial" w:hAnsi="Arial"/>
          <w:lang w:val="en-US"/>
        </w:rPr>
        <w:t xml:space="preserve">, </w:t>
      </w:r>
      <w:hyperlink r:id="rId82" w:history="1">
        <w:r w:rsidR="0078550B" w:rsidRPr="00ED4408">
          <w:rPr>
            <w:rFonts w:ascii="Arial" w:hAnsi="Arial"/>
            <w:lang w:val="en-US"/>
          </w:rPr>
          <w:t>Shrank WH</w:t>
        </w:r>
      </w:hyperlink>
      <w:r w:rsidR="0078550B" w:rsidRPr="00ED4408">
        <w:rPr>
          <w:rFonts w:ascii="Arial" w:hAnsi="Arial"/>
          <w:lang w:val="en-US"/>
        </w:rPr>
        <w:t xml:space="preserve">, </w:t>
      </w:r>
      <w:hyperlink r:id="rId83" w:history="1">
        <w:r w:rsidR="0078550B" w:rsidRPr="00ED4408">
          <w:rPr>
            <w:rFonts w:ascii="Arial" w:hAnsi="Arial"/>
            <w:lang w:val="en-US"/>
          </w:rPr>
          <w:t>Lii J</w:t>
        </w:r>
      </w:hyperlink>
      <w:r w:rsidR="0078550B" w:rsidRPr="00ED4408">
        <w:rPr>
          <w:rFonts w:ascii="Arial" w:hAnsi="Arial"/>
          <w:lang w:val="en-US"/>
        </w:rPr>
        <w:t xml:space="preserve">, et al. </w:t>
      </w:r>
      <w:r w:rsidR="0078550B" w:rsidRPr="00C938C0">
        <w:rPr>
          <w:rFonts w:ascii="Arial" w:hAnsi="Arial"/>
          <w:lang w:val="en-US"/>
        </w:rPr>
        <w:t xml:space="preserve">Observing versus Predicting: Initial Patterns of Filling Predict Long-Term Adherence More Accurately Than High-Dimensional Modeling Techniques. </w:t>
      </w:r>
      <w:hyperlink r:id="rId84" w:tooltip="Health services research." w:history="1">
        <w:r w:rsidR="0078550B" w:rsidRPr="009F027E">
          <w:rPr>
            <w:rFonts w:ascii="Arial" w:hAnsi="Arial"/>
            <w:lang w:val="en-US"/>
          </w:rPr>
          <w:t>Health Serv Res.</w:t>
        </w:r>
      </w:hyperlink>
      <w:r w:rsidR="0078550B" w:rsidRPr="009F027E">
        <w:rPr>
          <w:rFonts w:ascii="Arial" w:hAnsi="Arial"/>
          <w:lang w:val="en-US"/>
        </w:rPr>
        <w:t xml:space="preserve"> 2016; 51(1):220-39.</w:t>
      </w:r>
    </w:p>
    <w:p w:rsidR="0078550B" w:rsidRPr="00153995" w:rsidRDefault="002D1DB5" w:rsidP="0078550B">
      <w:pPr>
        <w:pStyle w:val="Prrafodelista"/>
        <w:numPr>
          <w:ilvl w:val="0"/>
          <w:numId w:val="23"/>
        </w:numPr>
        <w:jc w:val="both"/>
        <w:rPr>
          <w:rFonts w:ascii="Arial" w:hAnsi="Arial"/>
        </w:rPr>
      </w:pPr>
      <w:hyperlink r:id="rId85" w:history="1">
        <w:r w:rsidR="0078550B" w:rsidRPr="00493791">
          <w:rPr>
            <w:rFonts w:ascii="Arial" w:hAnsi="Arial"/>
          </w:rPr>
          <w:t>Karanasiou GS</w:t>
        </w:r>
      </w:hyperlink>
      <w:r w:rsidR="0078550B" w:rsidRPr="00493791">
        <w:rPr>
          <w:rFonts w:ascii="Arial" w:hAnsi="Arial"/>
        </w:rPr>
        <w:t xml:space="preserve">, </w:t>
      </w:r>
      <w:hyperlink r:id="rId86" w:history="1">
        <w:r w:rsidR="0078550B" w:rsidRPr="00493791">
          <w:rPr>
            <w:rFonts w:ascii="Arial" w:hAnsi="Arial"/>
          </w:rPr>
          <w:t>Tripoliti EE</w:t>
        </w:r>
      </w:hyperlink>
      <w:r w:rsidR="0078550B" w:rsidRPr="00493791">
        <w:rPr>
          <w:rFonts w:ascii="Arial" w:hAnsi="Arial"/>
        </w:rPr>
        <w:t xml:space="preserve">, </w:t>
      </w:r>
      <w:hyperlink r:id="rId87" w:history="1">
        <w:r w:rsidR="0078550B" w:rsidRPr="00493791">
          <w:rPr>
            <w:rFonts w:ascii="Arial" w:hAnsi="Arial"/>
          </w:rPr>
          <w:t>Papadopoulos TG</w:t>
        </w:r>
      </w:hyperlink>
      <w:r w:rsidR="0078550B" w:rsidRPr="00493791">
        <w:rPr>
          <w:rFonts w:ascii="Arial" w:hAnsi="Arial"/>
        </w:rPr>
        <w:t xml:space="preserve">, et al. </w:t>
      </w:r>
      <w:r w:rsidR="0078550B" w:rsidRPr="00C938C0">
        <w:rPr>
          <w:rFonts w:ascii="Arial" w:hAnsi="Arial"/>
          <w:lang w:val="en-US"/>
        </w:rPr>
        <w:t xml:space="preserve">Predicting adherence of patients with HF through machine learning techniques. </w:t>
      </w:r>
      <w:hyperlink r:id="rId88" w:tooltip="Healthcare technology letters." w:history="1">
        <w:r w:rsidR="0078550B" w:rsidRPr="00ED4408">
          <w:rPr>
            <w:rFonts w:ascii="Arial" w:hAnsi="Arial"/>
          </w:rPr>
          <w:t>Healthc Technol Lett.</w:t>
        </w:r>
      </w:hyperlink>
      <w:r w:rsidR="0078550B" w:rsidRPr="00ED4408">
        <w:rPr>
          <w:rFonts w:ascii="Arial" w:hAnsi="Arial"/>
        </w:rPr>
        <w:t xml:space="preserve"> 2016; 3(3):165-70.</w:t>
      </w:r>
    </w:p>
    <w:p w:rsidR="0078550B" w:rsidRPr="00486144" w:rsidRDefault="0078550B" w:rsidP="0078550B">
      <w:pPr>
        <w:pStyle w:val="Prrafodelista"/>
        <w:numPr>
          <w:ilvl w:val="0"/>
          <w:numId w:val="23"/>
        </w:numPr>
        <w:jc w:val="both"/>
        <w:rPr>
          <w:rFonts w:ascii="Arial" w:hAnsi="Arial"/>
          <w:lang w:val="en-US"/>
        </w:rPr>
      </w:pPr>
      <w:r w:rsidRPr="00486144">
        <w:rPr>
          <w:rFonts w:ascii="Arial" w:hAnsi="Arial"/>
        </w:rPr>
        <w:t xml:space="preserve">Knobel H, Guelar A, Calzado S, et al. </w:t>
      </w:r>
      <w:r w:rsidRPr="00486144">
        <w:rPr>
          <w:rFonts w:ascii="Arial" w:hAnsi="Arial"/>
          <w:lang w:val="en-US"/>
        </w:rPr>
        <w:t>Development of a risk score-based on patient’s individual factors for predicting non-adherence to antiretroviral therapy.</w:t>
      </w:r>
      <w:r>
        <w:rPr>
          <w:rFonts w:ascii="Arial" w:hAnsi="Arial"/>
          <w:lang w:val="en-US"/>
        </w:rPr>
        <w:t xml:space="preserve"> </w:t>
      </w:r>
      <w:r w:rsidRPr="00486144">
        <w:rPr>
          <w:rFonts w:ascii="Arial" w:hAnsi="Arial"/>
          <w:lang w:val="en-US"/>
        </w:rPr>
        <w:t>Abstrac</w:t>
      </w:r>
      <w:r>
        <w:rPr>
          <w:rFonts w:ascii="Arial" w:hAnsi="Arial"/>
          <w:lang w:val="en-US"/>
        </w:rPr>
        <w:t>t</w:t>
      </w:r>
      <w:r w:rsidRPr="00486144">
        <w:rPr>
          <w:rFonts w:ascii="Arial" w:hAnsi="Arial"/>
          <w:lang w:val="en-US"/>
        </w:rPr>
        <w:t>: TUPED1206, 9TH IAS Conference on HIV Science. 23 - 26 July 2017. Paris, France</w:t>
      </w:r>
    </w:p>
    <w:p w:rsidR="0078550B" w:rsidRPr="0078550B" w:rsidRDefault="0078550B" w:rsidP="00A40211">
      <w:pPr>
        <w:pStyle w:val="Prrafodelista"/>
        <w:jc w:val="both"/>
        <w:rPr>
          <w:rFonts w:ascii="Arial" w:hAnsi="Arial"/>
          <w:lang w:val="en-US"/>
        </w:rPr>
      </w:pPr>
    </w:p>
    <w:p w:rsidR="00167DA4" w:rsidRPr="0078550B" w:rsidRDefault="00167DA4" w:rsidP="00167DA4">
      <w:pPr>
        <w:rPr>
          <w:sz w:val="22"/>
          <w:lang w:val="en-US"/>
        </w:rPr>
      </w:pPr>
    </w:p>
    <w:p w:rsidR="002273BA" w:rsidRPr="008813DE" w:rsidRDefault="002273BA" w:rsidP="00B528BE">
      <w:pPr>
        <w:pStyle w:val="Ttulo1"/>
        <w:numPr>
          <w:ilvl w:val="0"/>
          <w:numId w:val="3"/>
        </w:numPr>
        <w:spacing w:before="0" w:beforeAutospacing="0" w:after="120" w:afterAutospacing="0" w:line="360" w:lineRule="auto"/>
        <w:ind w:firstLine="357"/>
        <w:jc w:val="both"/>
        <w:rPr>
          <w:sz w:val="32"/>
          <w:szCs w:val="32"/>
        </w:rPr>
      </w:pPr>
      <w:bookmarkStart w:id="54" w:name="_Toc22622695"/>
      <w:r w:rsidRPr="008813DE">
        <w:rPr>
          <w:sz w:val="32"/>
          <w:szCs w:val="32"/>
        </w:rPr>
        <w:t>ESTRATEGIAS PARA MEJORAR LA ADHERENCIA A LA FARMACOTERAPIA</w:t>
      </w:r>
      <w:bookmarkEnd w:id="54"/>
      <w:r w:rsidRPr="008813DE">
        <w:rPr>
          <w:sz w:val="32"/>
          <w:szCs w:val="32"/>
        </w:rPr>
        <w:t xml:space="preserve"> </w:t>
      </w:r>
    </w:p>
    <w:p w:rsidR="00951268" w:rsidRPr="000A5370" w:rsidRDefault="00951268" w:rsidP="00943CC8">
      <w:pPr>
        <w:pStyle w:val="Ttulo2"/>
        <w:spacing w:before="0" w:after="120" w:line="360" w:lineRule="auto"/>
        <w:ind w:firstLine="357"/>
        <w:jc w:val="both"/>
        <w:rPr>
          <w:rFonts w:ascii="Arial" w:hAnsi="Arial" w:cs="Arial"/>
          <w:sz w:val="24"/>
          <w:szCs w:val="24"/>
        </w:rPr>
      </w:pPr>
      <w:bookmarkStart w:id="55" w:name="_Toc22622696"/>
      <w:r w:rsidRPr="000A5370">
        <w:rPr>
          <w:rFonts w:ascii="Arial" w:hAnsi="Arial" w:cs="Arial"/>
          <w:sz w:val="24"/>
          <w:szCs w:val="24"/>
        </w:rPr>
        <w:t>Estrategias de apoyo y ayuda</w:t>
      </w:r>
      <w:bookmarkEnd w:id="55"/>
    </w:p>
    <w:p w:rsidR="00406A51" w:rsidRPr="00943CC8" w:rsidRDefault="003601DD" w:rsidP="00943CC8">
      <w:pPr>
        <w:pStyle w:val="Ttulo3"/>
        <w:spacing w:before="0" w:after="120" w:line="360" w:lineRule="auto"/>
        <w:ind w:left="0" w:firstLine="357"/>
        <w:jc w:val="both"/>
        <w:rPr>
          <w:rFonts w:ascii="Arial" w:hAnsi="Arial" w:cs="Arial"/>
          <w:color w:val="000000" w:themeColor="text1"/>
          <w:sz w:val="22"/>
          <w:szCs w:val="22"/>
        </w:rPr>
      </w:pPr>
      <w:bookmarkStart w:id="56" w:name="_Toc22622697"/>
      <w:r w:rsidRPr="00943CC8">
        <w:rPr>
          <w:rFonts w:ascii="Arial" w:hAnsi="Arial" w:cs="Arial"/>
          <w:color w:val="000000" w:themeColor="text1"/>
          <w:sz w:val="22"/>
          <w:szCs w:val="22"/>
        </w:rPr>
        <w:t>Prescripción del TAR y la medicación concomitante</w:t>
      </w:r>
      <w:bookmarkEnd w:id="56"/>
    </w:p>
    <w:p w:rsidR="00943CC8" w:rsidRPr="002663F1" w:rsidRDefault="0077707F" w:rsidP="002663F1">
      <w:pPr>
        <w:pStyle w:val="Ttulo2"/>
        <w:numPr>
          <w:ilvl w:val="0"/>
          <w:numId w:val="0"/>
        </w:numPr>
        <w:spacing w:before="0" w:after="120" w:line="360" w:lineRule="auto"/>
        <w:ind w:left="720" w:firstLine="357"/>
        <w:jc w:val="both"/>
        <w:rPr>
          <w:b w:val="0"/>
          <w:i/>
          <w:color w:val="000000" w:themeColor="text1"/>
          <w:u w:val="single"/>
        </w:rPr>
      </w:pPr>
      <w:bookmarkStart w:id="57" w:name="_Toc22622698"/>
      <w:r w:rsidRPr="00943CC8">
        <w:rPr>
          <w:b w:val="0"/>
          <w:i/>
          <w:color w:val="000000" w:themeColor="text1"/>
          <w:u w:val="single"/>
        </w:rPr>
        <w:t xml:space="preserve">a) </w:t>
      </w:r>
      <w:r w:rsidR="00406A51" w:rsidRPr="00943CC8">
        <w:rPr>
          <w:b w:val="0"/>
          <w:i/>
          <w:color w:val="000000" w:themeColor="text1"/>
          <w:u w:val="single"/>
        </w:rPr>
        <w:t>Papel del médico</w:t>
      </w:r>
      <w:bookmarkEnd w:id="57"/>
    </w:p>
    <w:p w:rsidR="00406A51" w:rsidRPr="00D86F2F" w:rsidRDefault="00406A51" w:rsidP="00D86F2F">
      <w:pPr>
        <w:autoSpaceDE w:val="0"/>
        <w:autoSpaceDN w:val="0"/>
        <w:adjustRightInd w:val="0"/>
        <w:spacing w:after="120" w:line="360" w:lineRule="auto"/>
        <w:ind w:firstLine="357"/>
        <w:jc w:val="both"/>
        <w:rPr>
          <w:rFonts w:ascii="Arial" w:hAnsi="Arial"/>
          <w:color w:val="221E1F"/>
          <w:sz w:val="22"/>
          <w:szCs w:val="22"/>
        </w:rPr>
      </w:pPr>
      <w:r w:rsidRPr="00D86F2F">
        <w:rPr>
          <w:rFonts w:ascii="Arial" w:hAnsi="Arial"/>
          <w:color w:val="221E1F"/>
          <w:sz w:val="22"/>
          <w:szCs w:val="22"/>
        </w:rPr>
        <w:t xml:space="preserve">Antes de iniciar la prescripción, el médico debería tener en cuenta unas premisas básicas: La mejor oportunidad para conseguir una terapia efectiva la constituye el primer tratamiento. </w:t>
      </w:r>
      <w:r w:rsidRPr="00D86F2F">
        <w:rPr>
          <w:rFonts w:ascii="Arial" w:hAnsi="Arial"/>
          <w:color w:val="221E1F"/>
          <w:sz w:val="22"/>
          <w:szCs w:val="22"/>
          <w:highlight w:val="yellow"/>
        </w:rPr>
        <w:t>El inicio de la terapia antirretroviral no es</w:t>
      </w:r>
      <w:r w:rsidR="000B3890">
        <w:rPr>
          <w:rFonts w:ascii="Arial" w:hAnsi="Arial"/>
          <w:color w:val="221E1F"/>
          <w:sz w:val="22"/>
          <w:szCs w:val="22"/>
          <w:highlight w:val="yellow"/>
        </w:rPr>
        <w:t xml:space="preserve"> </w:t>
      </w:r>
      <w:r w:rsidRPr="00D86F2F">
        <w:rPr>
          <w:rFonts w:ascii="Arial" w:hAnsi="Arial"/>
          <w:color w:val="221E1F"/>
          <w:sz w:val="22"/>
          <w:szCs w:val="22"/>
          <w:highlight w:val="yellow"/>
        </w:rPr>
        <w:t xml:space="preserve">una emergencia excepto </w:t>
      </w:r>
      <w:r w:rsidRPr="00D86F2F">
        <w:rPr>
          <w:rFonts w:ascii="Arial" w:hAnsi="Arial"/>
          <w:color w:val="221E1F"/>
          <w:sz w:val="22"/>
          <w:szCs w:val="22"/>
        </w:rPr>
        <w:t xml:space="preserve">en casos de proﬁlaxis postexposición o proﬁlaxis de </w:t>
      </w:r>
      <w:r w:rsidR="00E245FF">
        <w:rPr>
          <w:rFonts w:ascii="Arial" w:hAnsi="Arial"/>
          <w:color w:val="221E1F"/>
          <w:sz w:val="22"/>
          <w:szCs w:val="22"/>
        </w:rPr>
        <w:t>transmisión vertical tanto en la madre como en el niño expuesto.</w:t>
      </w:r>
    </w:p>
    <w:p w:rsidR="00406A51" w:rsidRPr="00D86F2F" w:rsidRDefault="00406A51" w:rsidP="00D86F2F">
      <w:pPr>
        <w:autoSpaceDE w:val="0"/>
        <w:autoSpaceDN w:val="0"/>
        <w:adjustRightInd w:val="0"/>
        <w:spacing w:after="120" w:line="360" w:lineRule="auto"/>
        <w:ind w:firstLine="357"/>
        <w:jc w:val="both"/>
        <w:rPr>
          <w:rFonts w:ascii="Arial" w:hAnsi="Arial"/>
          <w:color w:val="221E1F"/>
          <w:sz w:val="22"/>
          <w:szCs w:val="22"/>
        </w:rPr>
      </w:pPr>
      <w:r w:rsidRPr="00D86F2F">
        <w:rPr>
          <w:rFonts w:ascii="Arial" w:hAnsi="Arial"/>
          <w:color w:val="221E1F"/>
          <w:sz w:val="22"/>
          <w:szCs w:val="22"/>
        </w:rPr>
        <w:t xml:space="preserve"> </w:t>
      </w:r>
      <w:r w:rsidRPr="00D86F2F">
        <w:rPr>
          <w:rFonts w:ascii="Arial" w:hAnsi="Arial"/>
          <w:color w:val="221E1F"/>
          <w:sz w:val="22"/>
          <w:szCs w:val="22"/>
          <w:highlight w:val="yellow"/>
        </w:rPr>
        <w:t>Es importante valorar de forma individual el momento de inicio del TAR y los fármacos antirretrovirales que deben formar parte del régimen inicial, sopesando las ventajas e inconvenientes de cada una de las opciones. En la elección de la</w:t>
      </w:r>
      <w:r w:rsidR="000B3890">
        <w:rPr>
          <w:rFonts w:ascii="Arial" w:hAnsi="Arial"/>
          <w:color w:val="221E1F"/>
          <w:sz w:val="22"/>
          <w:szCs w:val="22"/>
          <w:highlight w:val="yellow"/>
        </w:rPr>
        <w:t xml:space="preserve"> </w:t>
      </w:r>
      <w:r w:rsidRPr="00D86F2F">
        <w:rPr>
          <w:rFonts w:ascii="Arial" w:hAnsi="Arial"/>
          <w:color w:val="221E1F"/>
          <w:sz w:val="22"/>
          <w:szCs w:val="22"/>
          <w:highlight w:val="yellow"/>
        </w:rPr>
        <w:t>terapia antirretroviral hay que considerar las comorbilidades que presenta el paciente, los fármacos concomitantes así como el consumo de drogas de uso recreativo valor</w:t>
      </w:r>
      <w:r w:rsidR="00D86F2F">
        <w:rPr>
          <w:rFonts w:ascii="Arial" w:hAnsi="Arial"/>
          <w:color w:val="221E1F"/>
          <w:sz w:val="22"/>
          <w:szCs w:val="22"/>
          <w:highlight w:val="yellow"/>
        </w:rPr>
        <w:t>ando de forma exhaustiva</w:t>
      </w:r>
      <w:r w:rsidR="000B3890">
        <w:rPr>
          <w:rFonts w:ascii="Arial" w:hAnsi="Arial"/>
          <w:color w:val="221E1F"/>
          <w:sz w:val="22"/>
          <w:szCs w:val="22"/>
          <w:highlight w:val="yellow"/>
        </w:rPr>
        <w:t xml:space="preserve"> </w:t>
      </w:r>
      <w:r w:rsidR="00D86F2F">
        <w:rPr>
          <w:rFonts w:ascii="Arial" w:hAnsi="Arial"/>
          <w:color w:val="221E1F"/>
          <w:sz w:val="22"/>
          <w:szCs w:val="22"/>
          <w:highlight w:val="yellow"/>
        </w:rPr>
        <w:t>la</w:t>
      </w:r>
      <w:r w:rsidRPr="00D86F2F">
        <w:rPr>
          <w:rFonts w:ascii="Arial" w:hAnsi="Arial"/>
          <w:color w:val="221E1F"/>
          <w:sz w:val="22"/>
          <w:szCs w:val="22"/>
          <w:highlight w:val="yellow"/>
        </w:rPr>
        <w:t xml:space="preserve"> probabilidad de interacciones. Es fundamental la buena disposición y la motivación del paciente a la hora de decidir cuándo iniciarlo</w:t>
      </w:r>
    </w:p>
    <w:p w:rsidR="00406A51" w:rsidRPr="00D86F2F" w:rsidRDefault="00D86F2F" w:rsidP="00D86F2F">
      <w:pPr>
        <w:autoSpaceDE w:val="0"/>
        <w:autoSpaceDN w:val="0"/>
        <w:adjustRightInd w:val="0"/>
        <w:spacing w:after="120" w:line="360" w:lineRule="auto"/>
        <w:ind w:firstLine="357"/>
        <w:jc w:val="both"/>
        <w:rPr>
          <w:rFonts w:ascii="Arial" w:hAnsi="Arial"/>
          <w:color w:val="221E1F"/>
          <w:sz w:val="22"/>
          <w:szCs w:val="22"/>
        </w:rPr>
      </w:pPr>
      <w:r>
        <w:rPr>
          <w:rFonts w:ascii="Arial" w:hAnsi="Arial"/>
          <w:color w:val="221E1F"/>
          <w:sz w:val="22"/>
          <w:szCs w:val="22"/>
          <w:highlight w:val="yellow"/>
        </w:rPr>
        <w:t xml:space="preserve">En la actualidad </w:t>
      </w:r>
      <w:r w:rsidR="00406A51" w:rsidRPr="00D86F2F">
        <w:rPr>
          <w:rFonts w:ascii="Arial" w:hAnsi="Arial"/>
          <w:color w:val="221E1F"/>
          <w:sz w:val="22"/>
          <w:szCs w:val="22"/>
          <w:highlight w:val="yellow"/>
        </w:rPr>
        <w:t>el TAR debe instaurarse lo más precozmente posible una vez confirmado el diagnóstico por el beneficio no sólo para el paciente sino también comunitario al disminuir el riesgo de transmisión sexual. No es imprescindible esperar a recibir todos los resultados de la primera visita y debemos seleccionar el esquema terapéutico que mejor se adapte al estilo de vida</w:t>
      </w:r>
      <w:r w:rsidR="00D161EC">
        <w:rPr>
          <w:rFonts w:ascii="Arial" w:hAnsi="Arial"/>
          <w:color w:val="221E1F"/>
          <w:sz w:val="22"/>
          <w:szCs w:val="22"/>
          <w:highlight w:val="yellow"/>
        </w:rPr>
        <w:t xml:space="preserve"> y</w:t>
      </w:r>
      <w:r w:rsidR="00406A51" w:rsidRPr="00D86F2F">
        <w:rPr>
          <w:rFonts w:ascii="Arial" w:hAnsi="Arial"/>
          <w:color w:val="221E1F"/>
          <w:sz w:val="22"/>
          <w:szCs w:val="22"/>
          <w:highlight w:val="yellow"/>
        </w:rPr>
        <w:t xml:space="preserve"> comorbilidades, valorando el riesgo de mala </w:t>
      </w:r>
      <w:r w:rsidR="00406A51" w:rsidRPr="00A7104C">
        <w:rPr>
          <w:rFonts w:ascii="Arial" w:hAnsi="Arial"/>
          <w:color w:val="221E1F"/>
          <w:sz w:val="22"/>
          <w:szCs w:val="22"/>
          <w:highlight w:val="yellow"/>
        </w:rPr>
        <w:t>adherencia</w:t>
      </w:r>
      <w:r w:rsidR="00A7104C" w:rsidRPr="00A7104C">
        <w:rPr>
          <w:rFonts w:ascii="Arial" w:hAnsi="Arial"/>
          <w:color w:val="221E1F"/>
          <w:sz w:val="22"/>
          <w:szCs w:val="22"/>
          <w:highlight w:val="yellow"/>
          <w:vertAlign w:val="superscript"/>
        </w:rPr>
        <w:t>1</w:t>
      </w:r>
      <w:r w:rsidR="00A7104C">
        <w:rPr>
          <w:rFonts w:ascii="Arial" w:hAnsi="Arial"/>
          <w:color w:val="221E1F"/>
          <w:sz w:val="22"/>
          <w:szCs w:val="22"/>
        </w:rPr>
        <w:t>.</w:t>
      </w:r>
    </w:p>
    <w:p w:rsidR="006B455C" w:rsidRPr="008813DE" w:rsidRDefault="00406A51" w:rsidP="008813DE">
      <w:pPr>
        <w:autoSpaceDE w:val="0"/>
        <w:autoSpaceDN w:val="0"/>
        <w:adjustRightInd w:val="0"/>
        <w:spacing w:after="120" w:line="360" w:lineRule="auto"/>
        <w:ind w:firstLine="357"/>
        <w:jc w:val="both"/>
        <w:rPr>
          <w:rFonts w:ascii="Arial" w:hAnsi="Arial"/>
          <w:b/>
          <w:sz w:val="22"/>
          <w:szCs w:val="22"/>
        </w:rPr>
      </w:pPr>
      <w:r w:rsidRPr="00D86F2F">
        <w:rPr>
          <w:rFonts w:ascii="Arial" w:hAnsi="Arial"/>
          <w:sz w:val="22"/>
          <w:szCs w:val="22"/>
        </w:rPr>
        <w:t xml:space="preserve">Tomada la decisión de iniciar el tratamiento antirretroviral, la prescripción pasa por tres fases diferenciadas: informativa, consenso y compromiso y finalmente mantenimiento y soporte. Las características de las mismas se resumen en la </w:t>
      </w:r>
      <w:r w:rsidR="00D86F2F">
        <w:rPr>
          <w:rFonts w:ascii="Arial" w:hAnsi="Arial"/>
          <w:sz w:val="22"/>
          <w:szCs w:val="22"/>
        </w:rPr>
        <w:t xml:space="preserve">tabla </w:t>
      </w:r>
      <w:r w:rsidR="005C2CDD">
        <w:rPr>
          <w:rFonts w:ascii="Arial" w:hAnsi="Arial"/>
          <w:sz w:val="22"/>
          <w:szCs w:val="22"/>
        </w:rPr>
        <w:t>5</w:t>
      </w:r>
      <w:r w:rsidRPr="00D86F2F">
        <w:rPr>
          <w:rFonts w:ascii="Arial" w:hAnsi="Arial"/>
          <w:color w:val="FF0000"/>
          <w:sz w:val="22"/>
          <w:szCs w:val="22"/>
        </w:rPr>
        <w:t xml:space="preserve">. </w:t>
      </w:r>
    </w:p>
    <w:p w:rsidR="006B455C" w:rsidRDefault="006B455C" w:rsidP="00C530BD">
      <w:pPr>
        <w:pStyle w:val="Ttulo5"/>
        <w:numPr>
          <w:ilvl w:val="0"/>
          <w:numId w:val="0"/>
        </w:numPr>
        <w:spacing w:before="0" w:after="0"/>
        <w:jc w:val="left"/>
        <w:rPr>
          <w:sz w:val="20"/>
        </w:rPr>
      </w:pPr>
    </w:p>
    <w:p w:rsidR="00406A51" w:rsidRDefault="00D86F2F" w:rsidP="00C530BD">
      <w:pPr>
        <w:pStyle w:val="Ttulo5"/>
        <w:numPr>
          <w:ilvl w:val="0"/>
          <w:numId w:val="0"/>
        </w:numPr>
        <w:spacing w:before="0" w:after="0"/>
        <w:jc w:val="left"/>
        <w:rPr>
          <w:sz w:val="20"/>
        </w:rPr>
      </w:pPr>
      <w:r w:rsidRPr="00C530BD">
        <w:rPr>
          <w:sz w:val="20"/>
        </w:rPr>
        <w:t xml:space="preserve">Tabla </w:t>
      </w:r>
      <w:r w:rsidR="005C2CDD">
        <w:rPr>
          <w:sz w:val="20"/>
        </w:rPr>
        <w:t>5</w:t>
      </w:r>
      <w:r w:rsidR="00406A51" w:rsidRPr="00C530BD">
        <w:rPr>
          <w:sz w:val="20"/>
        </w:rPr>
        <w:t xml:space="preserve">. </w:t>
      </w:r>
      <w:r w:rsidRPr="00C530BD">
        <w:rPr>
          <w:sz w:val="20"/>
        </w:rPr>
        <w:t>Recomendaciones para la prescripción</w:t>
      </w:r>
    </w:p>
    <w:p w:rsidR="00943CC8" w:rsidRPr="00943CC8" w:rsidRDefault="00943CC8" w:rsidP="00943CC8">
      <w:pPr>
        <w:rPr>
          <w:lang w:eastAsia="es-ES"/>
        </w:rPr>
      </w:pPr>
    </w:p>
    <w:p w:rsidR="00C530BD" w:rsidRPr="00C530BD" w:rsidRDefault="00C530BD" w:rsidP="00C530BD">
      <w:pPr>
        <w:rPr>
          <w:lang w:eastAsia="es-ES"/>
        </w:rPr>
      </w:pPr>
    </w:p>
    <w:tbl>
      <w:tblPr>
        <w:tblStyle w:val="Cuadrculamedia3-nfasis5"/>
        <w:tblW w:w="8965" w:type="dxa"/>
        <w:tblLayout w:type="fixed"/>
        <w:tblLook w:val="0000" w:firstRow="0" w:lastRow="0" w:firstColumn="0" w:lastColumn="0" w:noHBand="0" w:noVBand="0"/>
      </w:tblPr>
      <w:tblGrid>
        <w:gridCol w:w="2703"/>
        <w:gridCol w:w="6262"/>
      </w:tblGrid>
      <w:tr w:rsidR="00C530BD" w:rsidRPr="00C530BD" w:rsidTr="00C530BD">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3" w:type="dxa"/>
            <w:vAlign w:val="center"/>
          </w:tcPr>
          <w:p w:rsidR="00C530BD" w:rsidRPr="00C530BD" w:rsidRDefault="00C530BD" w:rsidP="00C530BD">
            <w:pPr>
              <w:jc w:val="center"/>
              <w:rPr>
                <w:rFonts w:ascii="Arial" w:hAnsi="Arial"/>
                <w:b/>
              </w:rPr>
            </w:pPr>
            <w:r w:rsidRPr="00C530BD">
              <w:rPr>
                <w:rFonts w:ascii="Arial" w:hAnsi="Arial"/>
                <w:b/>
              </w:rPr>
              <w:t>FASE</w:t>
            </w:r>
          </w:p>
        </w:tc>
        <w:tc>
          <w:tcPr>
            <w:tcW w:w="6262" w:type="dxa"/>
            <w:vAlign w:val="center"/>
          </w:tcPr>
          <w:p w:rsidR="00C530BD" w:rsidRPr="00C530BD" w:rsidRDefault="00C530BD" w:rsidP="00C530BD">
            <w:pPr>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C530BD">
              <w:rPr>
                <w:rFonts w:ascii="Arial" w:hAnsi="Arial"/>
                <w:b/>
              </w:rPr>
              <w:t>OBJETIVOS</w:t>
            </w:r>
          </w:p>
        </w:tc>
      </w:tr>
      <w:tr w:rsidR="00C530BD" w:rsidRPr="00C530BD" w:rsidTr="00C530BD">
        <w:trPr>
          <w:trHeight w:val="3461"/>
        </w:trPr>
        <w:tc>
          <w:tcPr>
            <w:cnfStyle w:val="000010000000" w:firstRow="0" w:lastRow="0" w:firstColumn="0" w:lastColumn="0" w:oddVBand="1" w:evenVBand="0" w:oddHBand="0" w:evenHBand="0" w:firstRowFirstColumn="0" w:firstRowLastColumn="0" w:lastRowFirstColumn="0" w:lastRowLastColumn="0"/>
            <w:tcW w:w="2703" w:type="dxa"/>
            <w:vAlign w:val="center"/>
          </w:tcPr>
          <w:p w:rsidR="00C530BD" w:rsidRPr="00C530BD" w:rsidRDefault="00C530BD" w:rsidP="00C530BD">
            <w:pPr>
              <w:jc w:val="center"/>
              <w:rPr>
                <w:rFonts w:ascii="Arial" w:hAnsi="Arial"/>
                <w:b/>
              </w:rPr>
            </w:pPr>
            <w:r w:rsidRPr="00C530BD">
              <w:rPr>
                <w:rFonts w:ascii="Arial" w:hAnsi="Arial"/>
                <w:b/>
              </w:rPr>
              <w:t>Informativa</w:t>
            </w:r>
          </w:p>
        </w:tc>
        <w:tc>
          <w:tcPr>
            <w:tcW w:w="6262" w:type="dxa"/>
            <w:vAlign w:val="center"/>
          </w:tcPr>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Identificar posibles factores de riesgo del paciente sobre la adherencia</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Averiguar la situación social, laboral y familiar</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Conocer la situación psicológica y patología concomitante (drogodependencia, alcoholismo</w:t>
            </w:r>
            <w:r w:rsidRPr="006B455C">
              <w:rPr>
                <w:rFonts w:ascii="Arial" w:hAnsi="Arial"/>
                <w:sz w:val="18"/>
                <w:szCs w:val="18"/>
                <w:highlight w:val="yellow"/>
              </w:rPr>
              <w:t>, proceso psiquiátrico, otras comorbilidades</w:t>
            </w:r>
            <w:r w:rsidRPr="006B455C">
              <w:rPr>
                <w:rFonts w:ascii="Arial" w:hAnsi="Arial"/>
                <w:sz w:val="18"/>
                <w:szCs w:val="18"/>
              </w:rPr>
              <w:t>...)</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Pr>
            </w:pPr>
            <w:r w:rsidRPr="006B455C">
              <w:rPr>
                <w:rFonts w:ascii="Arial" w:hAnsi="Arial"/>
                <w:sz w:val="18"/>
                <w:szCs w:val="18"/>
              </w:rPr>
              <w:t xml:space="preserve">Explicar los objetivos, esquemas de dosificación, efectos adversos potenciales del tratamiento, </w:t>
            </w:r>
            <w:r w:rsidRPr="006B455C">
              <w:rPr>
                <w:rFonts w:ascii="Arial" w:hAnsi="Arial"/>
                <w:sz w:val="18"/>
                <w:szCs w:val="18"/>
                <w:highlight w:val="yellow"/>
              </w:rPr>
              <w:t>la importancia del control virológico.</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Ofrecer las posibles alternativas de tratamiento</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Resaltar la importancia de la adherencia en la eficacia del tratamiento</w:t>
            </w:r>
          </w:p>
        </w:tc>
      </w:tr>
      <w:tr w:rsidR="00C530BD" w:rsidRPr="00C530BD" w:rsidTr="00C530BD">
        <w:trPr>
          <w:cnfStyle w:val="000000100000" w:firstRow="0" w:lastRow="0" w:firstColumn="0" w:lastColumn="0" w:oddVBand="0" w:evenVBand="0" w:oddHBand="1" w:evenHBand="0" w:firstRowFirstColumn="0" w:firstRowLastColumn="0" w:lastRowFirstColumn="0" w:lastRowLastColumn="0"/>
          <w:trHeight w:val="2595"/>
        </w:trPr>
        <w:tc>
          <w:tcPr>
            <w:cnfStyle w:val="000010000000" w:firstRow="0" w:lastRow="0" w:firstColumn="0" w:lastColumn="0" w:oddVBand="1" w:evenVBand="0" w:oddHBand="0" w:evenHBand="0" w:firstRowFirstColumn="0" w:firstRowLastColumn="0" w:lastRowFirstColumn="0" w:lastRowLastColumn="0"/>
            <w:tcW w:w="2703" w:type="dxa"/>
            <w:vAlign w:val="center"/>
          </w:tcPr>
          <w:p w:rsidR="00C530BD" w:rsidRPr="00C530BD" w:rsidRDefault="00C530BD" w:rsidP="00C530BD">
            <w:pPr>
              <w:jc w:val="center"/>
              <w:rPr>
                <w:rFonts w:ascii="Arial" w:hAnsi="Arial"/>
                <w:b/>
              </w:rPr>
            </w:pPr>
            <w:r w:rsidRPr="00C530BD">
              <w:rPr>
                <w:rFonts w:ascii="Arial" w:hAnsi="Arial"/>
                <w:b/>
              </w:rPr>
              <w:t>Consenso y compromiso</w:t>
            </w:r>
          </w:p>
        </w:tc>
        <w:tc>
          <w:tcPr>
            <w:tcW w:w="6262" w:type="dxa"/>
            <w:vAlign w:val="center"/>
          </w:tcPr>
          <w:p w:rsidR="00C530BD" w:rsidRPr="006B455C" w:rsidRDefault="00C530BD"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rPr>
              <w:t>Adaptar el tratamiento a la vida cotidiana del paciente</w:t>
            </w:r>
          </w:p>
          <w:p w:rsidR="00C530BD" w:rsidRPr="006B455C" w:rsidRDefault="00C530BD"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rPr>
              <w:t>Consensuar los medicamentos dosis y pauta con el paciente</w:t>
            </w:r>
          </w:p>
          <w:p w:rsidR="00C530BD" w:rsidRPr="006B455C" w:rsidRDefault="00C530BD"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rPr>
              <w:t>Posponer el tratamiento hasta conseguir el consenso y el compromiso con el mismo</w:t>
            </w:r>
          </w:p>
          <w:p w:rsidR="00C530BD" w:rsidRPr="006B455C" w:rsidRDefault="00C530BD"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rPr>
              <w:t>Tratar las situaciones concomitantes (depresión, ansiedad, alcoholismo, drogodependencia)</w:t>
            </w:r>
          </w:p>
          <w:p w:rsidR="00C530BD" w:rsidRPr="006B455C" w:rsidRDefault="00C530BD"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rPr>
              <w:t>Solicitar el compromiso del paciente en la adherencia al tratamiento.</w:t>
            </w:r>
          </w:p>
          <w:p w:rsidR="004C5EE9" w:rsidRPr="006B455C" w:rsidRDefault="004C5EE9" w:rsidP="008F67F2">
            <w:pPr>
              <w:pStyle w:val="Prrafodelista"/>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6B455C">
              <w:rPr>
                <w:rFonts w:ascii="Arial" w:hAnsi="Arial"/>
                <w:sz w:val="18"/>
                <w:szCs w:val="18"/>
                <w:highlight w:val="yellow"/>
              </w:rPr>
              <w:t>Implicar</w:t>
            </w:r>
            <w:r w:rsidR="00E415AA">
              <w:rPr>
                <w:rFonts w:ascii="Arial" w:hAnsi="Arial"/>
                <w:sz w:val="18"/>
                <w:szCs w:val="18"/>
                <w:highlight w:val="yellow"/>
              </w:rPr>
              <w:t>,</w:t>
            </w:r>
            <w:r w:rsidRPr="006B455C">
              <w:rPr>
                <w:rFonts w:ascii="Arial" w:hAnsi="Arial"/>
                <w:sz w:val="18"/>
                <w:szCs w:val="18"/>
                <w:highlight w:val="yellow"/>
              </w:rPr>
              <w:t xml:space="preserve"> si fuera necesario en el cumplimiento</w:t>
            </w:r>
            <w:r w:rsidR="00E415AA">
              <w:rPr>
                <w:rFonts w:ascii="Arial" w:hAnsi="Arial"/>
                <w:sz w:val="18"/>
                <w:szCs w:val="18"/>
                <w:highlight w:val="yellow"/>
              </w:rPr>
              <w:t>,</w:t>
            </w:r>
            <w:r w:rsidRPr="006B455C">
              <w:rPr>
                <w:rFonts w:ascii="Arial" w:hAnsi="Arial"/>
                <w:sz w:val="18"/>
                <w:szCs w:val="18"/>
                <w:highlight w:val="yellow"/>
              </w:rPr>
              <w:t xml:space="preserve"> a un familiar (pareja, padres, hijos…)</w:t>
            </w:r>
          </w:p>
        </w:tc>
      </w:tr>
      <w:tr w:rsidR="00C530BD" w:rsidRPr="00C530BD" w:rsidTr="00C530BD">
        <w:trPr>
          <w:trHeight w:val="1164"/>
        </w:trPr>
        <w:tc>
          <w:tcPr>
            <w:cnfStyle w:val="000010000000" w:firstRow="0" w:lastRow="0" w:firstColumn="0" w:lastColumn="0" w:oddVBand="1" w:evenVBand="0" w:oddHBand="0" w:evenHBand="0" w:firstRowFirstColumn="0" w:firstRowLastColumn="0" w:lastRowFirstColumn="0" w:lastRowLastColumn="0"/>
            <w:tcW w:w="2703" w:type="dxa"/>
            <w:vAlign w:val="center"/>
          </w:tcPr>
          <w:p w:rsidR="00C530BD" w:rsidRPr="00C530BD" w:rsidRDefault="00C530BD" w:rsidP="00C530BD">
            <w:pPr>
              <w:jc w:val="center"/>
              <w:rPr>
                <w:rFonts w:ascii="Arial" w:hAnsi="Arial"/>
                <w:b/>
              </w:rPr>
            </w:pPr>
            <w:r w:rsidRPr="00C530BD">
              <w:rPr>
                <w:rFonts w:ascii="Arial" w:hAnsi="Arial"/>
                <w:b/>
              </w:rPr>
              <w:t>Mantenimiento y soporte</w:t>
            </w:r>
          </w:p>
        </w:tc>
        <w:tc>
          <w:tcPr>
            <w:tcW w:w="6262" w:type="dxa"/>
            <w:vAlign w:val="center"/>
          </w:tcPr>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Evaluar la adherencia con el tratamiento</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Conocer los problemas y ofrecer soluciones</w:t>
            </w:r>
          </w:p>
          <w:p w:rsidR="00C530BD" w:rsidRPr="006B455C" w:rsidRDefault="00C530BD" w:rsidP="008F67F2">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6B455C">
              <w:rPr>
                <w:rFonts w:ascii="Arial" w:hAnsi="Arial"/>
                <w:sz w:val="18"/>
                <w:szCs w:val="18"/>
              </w:rPr>
              <w:t>Atención accesible (teléfono, hospital de día, consulta externa)</w:t>
            </w:r>
          </w:p>
        </w:tc>
      </w:tr>
    </w:tbl>
    <w:p w:rsidR="00406A51" w:rsidRPr="00722800" w:rsidRDefault="00406A51" w:rsidP="00406A51">
      <w:pPr>
        <w:rPr>
          <w:sz w:val="22"/>
          <w:szCs w:val="22"/>
        </w:rPr>
      </w:pPr>
    </w:p>
    <w:p w:rsidR="00CA5134" w:rsidRDefault="00CA5134" w:rsidP="00E245FF">
      <w:pPr>
        <w:spacing w:after="120" w:line="360" w:lineRule="auto"/>
        <w:jc w:val="both"/>
        <w:rPr>
          <w:rFonts w:ascii="Arial" w:hAnsi="Arial"/>
          <w:b/>
          <w:sz w:val="22"/>
        </w:rPr>
      </w:pPr>
    </w:p>
    <w:p w:rsidR="00406A51" w:rsidRDefault="00C530BD" w:rsidP="00C530BD">
      <w:pPr>
        <w:spacing w:after="120" w:line="360" w:lineRule="auto"/>
        <w:ind w:firstLine="357"/>
        <w:jc w:val="both"/>
        <w:rPr>
          <w:rFonts w:ascii="Arial" w:hAnsi="Arial"/>
          <w:b/>
          <w:sz w:val="22"/>
        </w:rPr>
      </w:pPr>
      <w:r>
        <w:rPr>
          <w:rFonts w:ascii="Arial" w:hAnsi="Arial"/>
          <w:b/>
          <w:sz w:val="22"/>
        </w:rPr>
        <w:t>Bibliografía</w:t>
      </w:r>
    </w:p>
    <w:p w:rsidR="00406A51" w:rsidRPr="006B455C" w:rsidRDefault="00406A51" w:rsidP="008F67F2">
      <w:pPr>
        <w:pStyle w:val="Prrafodelista"/>
        <w:numPr>
          <w:ilvl w:val="0"/>
          <w:numId w:val="7"/>
        </w:numPr>
        <w:jc w:val="both"/>
        <w:rPr>
          <w:rFonts w:ascii="Arial" w:hAnsi="Arial"/>
          <w:highlight w:val="yellow"/>
        </w:rPr>
      </w:pPr>
      <w:r w:rsidRPr="006B455C">
        <w:rPr>
          <w:rFonts w:ascii="Arial" w:hAnsi="Arial"/>
          <w:highlight w:val="yellow"/>
        </w:rPr>
        <w:t>Panel de expertos de Gesida y Plan Nacional sobre el Sida. Documento de consenso de Gesida/Plan Nacional sobre el Sida respecto al tratamiento antirretroviral en adultos infectados por el virus de la inmunodeficiencia humana. Actualización enero 2</w:t>
      </w:r>
      <w:r w:rsidR="002663F1">
        <w:rPr>
          <w:rFonts w:ascii="Arial" w:hAnsi="Arial"/>
          <w:highlight w:val="yellow"/>
        </w:rPr>
        <w:t>020</w:t>
      </w:r>
      <w:r w:rsidRPr="006B455C">
        <w:rPr>
          <w:rFonts w:ascii="Arial" w:hAnsi="Arial"/>
          <w:highlight w:val="yellow"/>
        </w:rPr>
        <w:t>. http://gesida-seimc.org/category/guias-clinicas/antirretroviral-vigentes/</w:t>
      </w:r>
    </w:p>
    <w:p w:rsidR="00406A51" w:rsidRDefault="00406A51" w:rsidP="00C530BD">
      <w:pPr>
        <w:pStyle w:val="Default"/>
        <w:spacing w:after="120" w:line="360" w:lineRule="auto"/>
        <w:ind w:firstLine="357"/>
        <w:jc w:val="both"/>
        <w:rPr>
          <w:b/>
          <w:bCs/>
          <w:sz w:val="22"/>
          <w:szCs w:val="22"/>
          <w:lang w:val="es-ES"/>
        </w:rPr>
      </w:pPr>
    </w:p>
    <w:p w:rsidR="002273BA" w:rsidRPr="004949CB" w:rsidRDefault="00085DD6" w:rsidP="009A655A">
      <w:pPr>
        <w:pStyle w:val="Ttulo3"/>
        <w:numPr>
          <w:ilvl w:val="0"/>
          <w:numId w:val="0"/>
        </w:numPr>
        <w:spacing w:before="0" w:after="120" w:line="360" w:lineRule="auto"/>
        <w:jc w:val="both"/>
        <w:rPr>
          <w:color w:val="000000" w:themeColor="text1"/>
          <w:highlight w:val="yellow"/>
        </w:rPr>
      </w:pPr>
      <w:bookmarkStart w:id="58" w:name="_Toc22622699"/>
      <w:r>
        <w:rPr>
          <w:rFonts w:ascii="Arial" w:hAnsi="Arial" w:cs="Arial"/>
          <w:color w:val="000000" w:themeColor="text1"/>
          <w:sz w:val="22"/>
          <w:szCs w:val="22"/>
          <w:highlight w:val="yellow"/>
        </w:rPr>
        <w:t xml:space="preserve">2. </w:t>
      </w:r>
      <w:r w:rsidR="00951268" w:rsidRPr="004949CB">
        <w:rPr>
          <w:rFonts w:ascii="Arial" w:hAnsi="Arial" w:cs="Arial"/>
          <w:color w:val="000000" w:themeColor="text1"/>
          <w:sz w:val="22"/>
          <w:szCs w:val="22"/>
          <w:highlight w:val="yellow"/>
        </w:rPr>
        <w:t>Seguimiento del TAR y la medicación concomitante</w:t>
      </w:r>
      <w:bookmarkEnd w:id="58"/>
      <w:r w:rsidR="00951268" w:rsidRPr="004949CB">
        <w:rPr>
          <w:color w:val="000000" w:themeColor="text1"/>
          <w:highlight w:val="yellow"/>
        </w:rPr>
        <w:t xml:space="preserve"> </w:t>
      </w:r>
      <w:r w:rsidR="00091A98">
        <w:rPr>
          <w:color w:val="000000" w:themeColor="text1"/>
          <w:highlight w:val="yellow"/>
        </w:rPr>
        <w:t>(Apartado nuevo)</w:t>
      </w:r>
    </w:p>
    <w:p w:rsidR="00067C72" w:rsidRPr="00091A98" w:rsidRDefault="00067C72" w:rsidP="00067C72">
      <w:pPr>
        <w:pStyle w:val="Default"/>
        <w:tabs>
          <w:tab w:val="left" w:pos="567"/>
          <w:tab w:val="left" w:pos="1134"/>
        </w:tabs>
        <w:spacing w:after="120" w:line="360" w:lineRule="auto"/>
        <w:ind w:firstLine="357"/>
        <w:jc w:val="both"/>
        <w:rPr>
          <w:sz w:val="22"/>
          <w:szCs w:val="22"/>
          <w:lang w:val="es-ES"/>
        </w:rPr>
      </w:pPr>
      <w:r w:rsidRPr="00091A98">
        <w:rPr>
          <w:sz w:val="22"/>
          <w:szCs w:val="22"/>
          <w:lang w:val="es-ES"/>
        </w:rPr>
        <w:t>El envejecimiento de la población con</w:t>
      </w:r>
      <w:r w:rsidR="006B455C" w:rsidRPr="00091A98">
        <w:rPr>
          <w:sz w:val="22"/>
          <w:szCs w:val="22"/>
          <w:lang w:val="es-ES"/>
        </w:rPr>
        <w:t xml:space="preserve"> infección por el</w:t>
      </w:r>
      <w:r w:rsidRPr="00091A98">
        <w:rPr>
          <w:sz w:val="22"/>
          <w:szCs w:val="22"/>
          <w:lang w:val="es-ES"/>
        </w:rPr>
        <w:t xml:space="preserve"> VIH ha aumentado la aparición de comorbilidades no r</w:t>
      </w:r>
      <w:r w:rsidR="006B455C" w:rsidRPr="00091A98">
        <w:rPr>
          <w:sz w:val="22"/>
          <w:szCs w:val="22"/>
          <w:lang w:val="es-ES"/>
        </w:rPr>
        <w:t xml:space="preserve">elacionadas específicamente con la infección, </w:t>
      </w:r>
      <w:r w:rsidRPr="00091A98">
        <w:rPr>
          <w:sz w:val="22"/>
          <w:szCs w:val="22"/>
          <w:lang w:val="es-ES"/>
        </w:rPr>
        <w:t xml:space="preserve"> como la enfermedad cardiovascular, diabetes mellitus, insuficiencia renal, osteopenia y osteoporosis o trastornos psiquiátricos</w:t>
      </w:r>
      <w:r w:rsidRPr="00091A98">
        <w:rPr>
          <w:sz w:val="22"/>
          <w:szCs w:val="22"/>
          <w:vertAlign w:val="superscript"/>
          <w:lang w:val="es-ES"/>
        </w:rPr>
        <w:t>1</w:t>
      </w:r>
      <w:r w:rsidRPr="00091A98">
        <w:rPr>
          <w:sz w:val="22"/>
          <w:szCs w:val="22"/>
          <w:lang w:val="es-ES"/>
        </w:rPr>
        <w:t>. Como consecuencia</w:t>
      </w:r>
      <w:r w:rsidR="00E415AA">
        <w:rPr>
          <w:sz w:val="22"/>
          <w:szCs w:val="22"/>
          <w:lang w:val="es-ES"/>
        </w:rPr>
        <w:t>,</w:t>
      </w:r>
      <w:r w:rsidRPr="00091A98">
        <w:rPr>
          <w:sz w:val="22"/>
          <w:szCs w:val="22"/>
          <w:lang w:val="es-ES"/>
        </w:rPr>
        <w:t xml:space="preserve"> ha aumentado la prescripción crónica de fármacos no antirretrovirales y la polifarmacia. A pesar de que la polifarmacia puede estar justificada, su uso se asocia con un potencial riesgo de interacciones medicamentosas y de acontecimientos adversos, de falta de adherencia al tratamiento, de un mayor riesgo de hospitalizaciones, de caídas y de muerte</w:t>
      </w:r>
      <w:r w:rsidRPr="00091A98">
        <w:rPr>
          <w:sz w:val="22"/>
          <w:szCs w:val="22"/>
          <w:vertAlign w:val="superscript"/>
          <w:lang w:val="es-ES"/>
        </w:rPr>
        <w:t>2</w:t>
      </w:r>
      <w:r w:rsidRPr="00091A98">
        <w:rPr>
          <w:sz w:val="22"/>
          <w:szCs w:val="22"/>
          <w:lang w:val="es-ES"/>
        </w:rPr>
        <w:t xml:space="preserve">. </w:t>
      </w:r>
    </w:p>
    <w:p w:rsidR="00067C72" w:rsidRPr="00091A98" w:rsidRDefault="00067C72" w:rsidP="00067C72">
      <w:pPr>
        <w:pStyle w:val="Default"/>
        <w:tabs>
          <w:tab w:val="left" w:pos="567"/>
          <w:tab w:val="left" w:pos="1134"/>
        </w:tabs>
        <w:spacing w:after="120" w:line="360" w:lineRule="auto"/>
        <w:ind w:firstLine="357"/>
        <w:jc w:val="both"/>
        <w:rPr>
          <w:sz w:val="22"/>
          <w:szCs w:val="22"/>
          <w:lang w:val="es-ES"/>
        </w:rPr>
      </w:pPr>
      <w:r w:rsidRPr="00091A98">
        <w:rPr>
          <w:sz w:val="22"/>
          <w:szCs w:val="22"/>
          <w:lang w:val="es-ES"/>
        </w:rPr>
        <w:t xml:space="preserve">Actualmente, el abordaje del paciente con infección por </w:t>
      </w:r>
      <w:r w:rsidR="00085DD6">
        <w:rPr>
          <w:sz w:val="22"/>
          <w:szCs w:val="22"/>
          <w:lang w:val="es-ES"/>
        </w:rPr>
        <w:t xml:space="preserve">el </w:t>
      </w:r>
      <w:r w:rsidRPr="00091A98">
        <w:rPr>
          <w:sz w:val="22"/>
          <w:szCs w:val="22"/>
          <w:lang w:val="es-ES"/>
        </w:rPr>
        <w:t>VIH debe ir más allá del tratamiento de la infección y del manejo de su tratamiento antirretroviral</w:t>
      </w:r>
      <w:r w:rsidR="00E245FF" w:rsidRPr="00091A98">
        <w:rPr>
          <w:sz w:val="22"/>
          <w:szCs w:val="22"/>
          <w:lang w:val="es-ES"/>
        </w:rPr>
        <w:t>.</w:t>
      </w:r>
      <w:r w:rsidRPr="00091A98">
        <w:rPr>
          <w:sz w:val="22"/>
          <w:szCs w:val="22"/>
          <w:lang w:val="es-ES"/>
        </w:rPr>
        <w:t xml:space="preserve"> Es fundamental realizar una revisión completa de toda la medicación y de la complejidad del tratamiento</w:t>
      </w:r>
      <w:r w:rsidR="00E415AA">
        <w:rPr>
          <w:sz w:val="22"/>
          <w:szCs w:val="22"/>
          <w:lang w:val="es-ES"/>
        </w:rPr>
        <w:t>,</w:t>
      </w:r>
      <w:r w:rsidRPr="00091A98">
        <w:rPr>
          <w:sz w:val="22"/>
          <w:szCs w:val="22"/>
          <w:lang w:val="es-ES"/>
        </w:rPr>
        <w:t xml:space="preserve"> monitorizar la adherencia de todos los medicamentos que toma el paciente de forma periódica</w:t>
      </w:r>
      <w:r w:rsidR="00E415AA">
        <w:rPr>
          <w:sz w:val="22"/>
          <w:szCs w:val="22"/>
          <w:lang w:val="es-ES"/>
        </w:rPr>
        <w:t xml:space="preserve"> y </w:t>
      </w:r>
      <w:r w:rsidRPr="00091A98">
        <w:rPr>
          <w:sz w:val="22"/>
          <w:szCs w:val="22"/>
          <w:lang w:val="es-ES"/>
        </w:rPr>
        <w:t>fomentar hábitos de vida saludable (cese del tabaquismo y del consumo de alcohol, práctica de ejercicio físico, alimentación, etc</w:t>
      </w:r>
      <w:r w:rsidR="00085DD6">
        <w:rPr>
          <w:sz w:val="22"/>
          <w:szCs w:val="22"/>
          <w:lang w:val="es-ES"/>
        </w:rPr>
        <w:t>.</w:t>
      </w:r>
      <w:r w:rsidRPr="00091A98">
        <w:rPr>
          <w:sz w:val="22"/>
          <w:szCs w:val="22"/>
          <w:lang w:val="es-ES"/>
        </w:rPr>
        <w:t>).</w:t>
      </w:r>
    </w:p>
    <w:p w:rsidR="00EF32AD" w:rsidRDefault="00067C72" w:rsidP="008813DE">
      <w:pPr>
        <w:pStyle w:val="Default"/>
        <w:tabs>
          <w:tab w:val="left" w:pos="567"/>
          <w:tab w:val="left" w:pos="1134"/>
        </w:tabs>
        <w:spacing w:after="120" w:line="360" w:lineRule="auto"/>
        <w:ind w:firstLine="357"/>
        <w:jc w:val="both"/>
        <w:rPr>
          <w:sz w:val="22"/>
          <w:szCs w:val="22"/>
          <w:lang w:val="es-ES"/>
        </w:rPr>
      </w:pPr>
      <w:r w:rsidRPr="00091A98">
        <w:rPr>
          <w:sz w:val="22"/>
          <w:szCs w:val="22"/>
          <w:lang w:val="es-ES"/>
        </w:rPr>
        <w:t>Para ello es indispensable la colaboración multidisciplinar de todos los profesionales de salud implicados en el cuidado del paciente con infección por</w:t>
      </w:r>
      <w:r w:rsidR="00A7104C" w:rsidRPr="00091A98">
        <w:rPr>
          <w:sz w:val="22"/>
          <w:szCs w:val="22"/>
          <w:lang w:val="es-ES"/>
        </w:rPr>
        <w:t xml:space="preserve"> el</w:t>
      </w:r>
      <w:r w:rsidRPr="00091A98">
        <w:rPr>
          <w:sz w:val="22"/>
          <w:szCs w:val="22"/>
          <w:lang w:val="es-ES"/>
        </w:rPr>
        <w:t xml:space="preserve"> VIH.</w:t>
      </w:r>
    </w:p>
    <w:p w:rsidR="002663F1" w:rsidRDefault="002663F1" w:rsidP="008813DE">
      <w:pPr>
        <w:pStyle w:val="Default"/>
        <w:tabs>
          <w:tab w:val="left" w:pos="567"/>
          <w:tab w:val="left" w:pos="1134"/>
        </w:tabs>
        <w:spacing w:after="120" w:line="360" w:lineRule="auto"/>
        <w:ind w:firstLine="357"/>
        <w:jc w:val="both"/>
        <w:rPr>
          <w:sz w:val="22"/>
          <w:szCs w:val="22"/>
          <w:lang w:val="es-ES"/>
        </w:rPr>
      </w:pPr>
    </w:p>
    <w:p w:rsidR="00067C72" w:rsidRDefault="00EF32AD" w:rsidP="00EF32AD">
      <w:pPr>
        <w:pStyle w:val="Default"/>
        <w:tabs>
          <w:tab w:val="left" w:pos="567"/>
          <w:tab w:val="left" w:pos="1134"/>
        </w:tabs>
        <w:spacing w:after="120" w:line="360" w:lineRule="auto"/>
        <w:jc w:val="both"/>
        <w:rPr>
          <w:b/>
          <w:sz w:val="22"/>
          <w:szCs w:val="22"/>
          <w:lang w:val="es-ES"/>
        </w:rPr>
      </w:pPr>
      <w:r w:rsidRPr="00EF32AD">
        <w:rPr>
          <w:b/>
          <w:sz w:val="22"/>
          <w:szCs w:val="22"/>
          <w:lang w:val="es-ES"/>
        </w:rPr>
        <w:t>Bibliografía</w:t>
      </w:r>
    </w:p>
    <w:p w:rsidR="00EF32AD" w:rsidRPr="00091A98" w:rsidRDefault="00EF32AD" w:rsidP="00EF32AD">
      <w:pPr>
        <w:pStyle w:val="Prrafodelista"/>
        <w:numPr>
          <w:ilvl w:val="0"/>
          <w:numId w:val="18"/>
        </w:numPr>
        <w:jc w:val="both"/>
        <w:rPr>
          <w:rFonts w:ascii="Arial" w:hAnsi="Arial"/>
          <w:lang w:val="en-US"/>
        </w:rPr>
      </w:pPr>
      <w:r w:rsidRPr="00091A98">
        <w:rPr>
          <w:rFonts w:ascii="Arial" w:hAnsi="Arial"/>
          <w:lang w:val="fr-FR"/>
        </w:rPr>
        <w:t xml:space="preserve">Greene M, Justice AC, Lampiris HW et al. </w:t>
      </w:r>
      <w:r w:rsidRPr="00091A98">
        <w:rPr>
          <w:rFonts w:ascii="Arial" w:hAnsi="Arial"/>
          <w:lang w:val="en-US"/>
        </w:rPr>
        <w:t xml:space="preserve">Management of human immunodeficiency virus infection in advanced age.  JAMA. 2013; 309(13):1397-405. </w:t>
      </w:r>
    </w:p>
    <w:p w:rsidR="00EF32AD" w:rsidRPr="00091A98" w:rsidRDefault="00EF32AD" w:rsidP="008F67F2">
      <w:pPr>
        <w:pStyle w:val="Prrafodelista"/>
        <w:numPr>
          <w:ilvl w:val="0"/>
          <w:numId w:val="18"/>
        </w:numPr>
        <w:jc w:val="both"/>
        <w:rPr>
          <w:rFonts w:ascii="Arial" w:hAnsi="Arial"/>
        </w:rPr>
      </w:pPr>
      <w:r w:rsidRPr="00091A98">
        <w:rPr>
          <w:rFonts w:ascii="Arial" w:hAnsi="Arial"/>
        </w:rPr>
        <w:t xml:space="preserve">Documento de consenso sobre la Desprescripción farmacológica de la terapia no antirretroviral en pacientes con infección por VIH. 2018. Grupo de expertos de la Sociedad Española de Farmacia Hospitalaria y del Grupo de Estudio de Sida (GeSIDA). Disponible en: </w:t>
      </w:r>
      <w:hyperlink r:id="rId89" w:history="1">
        <w:r w:rsidRPr="00091A98">
          <w:rPr>
            <w:rStyle w:val="Hipervnculo"/>
            <w:rFonts w:ascii="Arial" w:hAnsi="Arial"/>
            <w:color w:val="auto"/>
            <w:u w:val="none"/>
          </w:rPr>
          <w:t>http://gesida-seimc.org/wp-content/uploads/2019/03/15_DESPRESCRIPCION_FARMACOLOGICA_TERAPIA_NO_ANTIRRETROVIRAL_EN_PACIENTES_CON_INFECCION_POR_VIH.pdf</w:t>
        </w:r>
      </w:hyperlink>
    </w:p>
    <w:p w:rsidR="00EF32AD" w:rsidRDefault="00EF32AD" w:rsidP="00EF32AD">
      <w:pPr>
        <w:jc w:val="both"/>
        <w:rPr>
          <w:rFonts w:ascii="Arial" w:hAnsi="Arial"/>
        </w:rPr>
      </w:pPr>
    </w:p>
    <w:p w:rsidR="00EF32AD" w:rsidRDefault="00EF32AD" w:rsidP="00EF32AD">
      <w:pPr>
        <w:jc w:val="both"/>
        <w:rPr>
          <w:rFonts w:ascii="Arial" w:hAnsi="Arial"/>
        </w:rPr>
      </w:pPr>
    </w:p>
    <w:p w:rsidR="002663F1" w:rsidRDefault="002663F1" w:rsidP="00EF32AD">
      <w:pPr>
        <w:jc w:val="both"/>
        <w:rPr>
          <w:rFonts w:ascii="Arial" w:hAnsi="Arial"/>
        </w:rPr>
      </w:pPr>
    </w:p>
    <w:p w:rsidR="00EF32AD" w:rsidRPr="00EF32AD" w:rsidRDefault="00EF32AD" w:rsidP="00EF32AD">
      <w:pPr>
        <w:jc w:val="both"/>
        <w:rPr>
          <w:rFonts w:ascii="Arial" w:hAnsi="Arial"/>
        </w:rPr>
      </w:pPr>
    </w:p>
    <w:p w:rsidR="00411C19" w:rsidRPr="002663F1" w:rsidRDefault="006B455C" w:rsidP="002663F1">
      <w:pPr>
        <w:pStyle w:val="Ttulo2"/>
        <w:numPr>
          <w:ilvl w:val="0"/>
          <w:numId w:val="0"/>
        </w:numPr>
        <w:spacing w:before="0" w:after="120" w:line="360" w:lineRule="auto"/>
        <w:ind w:firstLine="357"/>
        <w:jc w:val="both"/>
        <w:rPr>
          <w:b w:val="0"/>
          <w:i/>
          <w:color w:val="000000" w:themeColor="text1"/>
          <w:u w:val="single"/>
        </w:rPr>
      </w:pPr>
      <w:bookmarkStart w:id="59" w:name="_Toc22622700"/>
      <w:r>
        <w:rPr>
          <w:b w:val="0"/>
          <w:i/>
          <w:color w:val="000000" w:themeColor="text1"/>
          <w:u w:val="single"/>
        </w:rPr>
        <w:t>b</w:t>
      </w:r>
      <w:r w:rsidR="00461032" w:rsidRPr="006B455C">
        <w:rPr>
          <w:b w:val="0"/>
          <w:i/>
          <w:color w:val="000000" w:themeColor="text1"/>
          <w:u w:val="single"/>
        </w:rPr>
        <w:t xml:space="preserve">) </w:t>
      </w:r>
      <w:r w:rsidR="002273BA" w:rsidRPr="006B455C">
        <w:rPr>
          <w:b w:val="0"/>
          <w:i/>
          <w:color w:val="000000" w:themeColor="text1"/>
          <w:u w:val="single"/>
        </w:rPr>
        <w:t>Papel del farmacéutico.</w:t>
      </w:r>
      <w:bookmarkEnd w:id="59"/>
      <w:r w:rsidR="002663F1">
        <w:rPr>
          <w:b w:val="0"/>
          <w:i/>
          <w:color w:val="000000" w:themeColor="text1"/>
          <w:u w:val="single"/>
        </w:rPr>
        <w:t xml:space="preserve"> </w:t>
      </w:r>
    </w:p>
    <w:p w:rsidR="00067C72" w:rsidRDefault="00067C72" w:rsidP="00C938C0">
      <w:pPr>
        <w:spacing w:after="120" w:line="360" w:lineRule="auto"/>
        <w:ind w:firstLine="357"/>
        <w:jc w:val="both"/>
        <w:rPr>
          <w:rFonts w:ascii="Arial" w:hAnsi="Arial"/>
          <w:sz w:val="22"/>
          <w:szCs w:val="22"/>
        </w:rPr>
      </w:pPr>
      <w:r w:rsidRPr="00067C72">
        <w:rPr>
          <w:rFonts w:ascii="Arial" w:hAnsi="Arial"/>
          <w:sz w:val="22"/>
          <w:szCs w:val="22"/>
        </w:rPr>
        <w:t>Uno de los temas prioritarios en las consultas de atención farmacéutica (AF) es el abordaje de la adherencia. El aumento en el número de pacientes atendidos junto con la necesidad de mejorar la calidad de la AF ha llevado al desarrollo del proyecto MAPEX (Mapa Estratégico de Atención Farmacéutica al Paciente Externo) y del modelo de atención farmacéutica CMO</w:t>
      </w:r>
      <w:r w:rsidRPr="00A7104C">
        <w:rPr>
          <w:rFonts w:ascii="Arial" w:hAnsi="Arial"/>
          <w:sz w:val="22"/>
          <w:szCs w:val="22"/>
          <w:highlight w:val="yellow"/>
          <w:vertAlign w:val="superscript"/>
        </w:rPr>
        <w:t>1</w:t>
      </w:r>
      <w:r w:rsidRPr="00067C72">
        <w:rPr>
          <w:rFonts w:ascii="Arial" w:hAnsi="Arial"/>
          <w:sz w:val="22"/>
          <w:szCs w:val="22"/>
        </w:rPr>
        <w:t>, generando una visión diferente de la actividad del farmacéutico en consultas externas basada en tres pilares: atención multidisciplinar y centrada en el paciente, excelencia en el conocimiento y evaluación de resultados.</w:t>
      </w:r>
    </w:p>
    <w:p w:rsidR="00067C72" w:rsidRDefault="00067C72" w:rsidP="00C938C0">
      <w:pPr>
        <w:spacing w:after="120" w:line="360" w:lineRule="auto"/>
        <w:ind w:firstLine="357"/>
        <w:jc w:val="both"/>
        <w:rPr>
          <w:rFonts w:ascii="Arial" w:hAnsi="Arial"/>
          <w:sz w:val="22"/>
          <w:szCs w:val="22"/>
        </w:rPr>
      </w:pPr>
      <w:r w:rsidRPr="00067C72">
        <w:rPr>
          <w:rFonts w:ascii="Arial" w:hAnsi="Arial"/>
          <w:sz w:val="22"/>
          <w:szCs w:val="22"/>
        </w:rPr>
        <w:t xml:space="preserve">El modelo de trabajo que hasta ahora se había seguido en las consultas de AF se centraba en el medicamento. </w:t>
      </w:r>
      <w:r w:rsidR="00E415AA">
        <w:rPr>
          <w:rFonts w:ascii="Arial" w:hAnsi="Arial"/>
          <w:sz w:val="22"/>
          <w:szCs w:val="22"/>
        </w:rPr>
        <w:t>Sin embargo</w:t>
      </w:r>
      <w:r w:rsidRPr="00067C72">
        <w:rPr>
          <w:rFonts w:ascii="Arial" w:hAnsi="Arial"/>
          <w:sz w:val="22"/>
          <w:szCs w:val="22"/>
        </w:rPr>
        <w:t>, los pacientes actualmente son y tienen necesidades diferentes y no s</w:t>
      </w:r>
      <w:r w:rsidR="00E415AA">
        <w:rPr>
          <w:rFonts w:ascii="Arial" w:hAnsi="Arial"/>
          <w:sz w:val="22"/>
          <w:szCs w:val="22"/>
        </w:rPr>
        <w:t>ó</w:t>
      </w:r>
      <w:r w:rsidRPr="00067C72">
        <w:rPr>
          <w:rFonts w:ascii="Arial" w:hAnsi="Arial"/>
          <w:sz w:val="22"/>
          <w:szCs w:val="22"/>
        </w:rPr>
        <w:t xml:space="preserve">lo se </w:t>
      </w:r>
      <w:r w:rsidR="00E415AA">
        <w:rPr>
          <w:rFonts w:ascii="Arial" w:hAnsi="Arial"/>
          <w:sz w:val="22"/>
          <w:szCs w:val="22"/>
        </w:rPr>
        <w:t>debe</w:t>
      </w:r>
      <w:r w:rsidRPr="00067C72">
        <w:rPr>
          <w:rFonts w:ascii="Arial" w:hAnsi="Arial"/>
          <w:sz w:val="22"/>
          <w:szCs w:val="22"/>
        </w:rPr>
        <w:t xml:space="preserve"> tener en cuenta la farmacoterapia sino también otros factores que afectan a las necesidades del paciente: educacionales, cognitivos, demográficos, de utilización de recursos sanitarios, etc</w:t>
      </w:r>
      <w:r w:rsidRPr="00A7104C">
        <w:rPr>
          <w:rFonts w:ascii="Arial" w:hAnsi="Arial"/>
          <w:sz w:val="22"/>
          <w:szCs w:val="22"/>
          <w:highlight w:val="yellow"/>
          <w:vertAlign w:val="superscript"/>
        </w:rPr>
        <w:t>2</w:t>
      </w:r>
      <w:r w:rsidRPr="00067C72">
        <w:rPr>
          <w:rFonts w:ascii="Arial" w:hAnsi="Arial"/>
          <w:sz w:val="22"/>
          <w:szCs w:val="22"/>
        </w:rPr>
        <w:t>. Por tanto, es necesario pasar de un modelo centrado en el medicamento a un modelo centrado en el paciente</w:t>
      </w:r>
      <w:r w:rsidRPr="00A7104C">
        <w:rPr>
          <w:rFonts w:ascii="Arial" w:hAnsi="Arial"/>
          <w:sz w:val="22"/>
          <w:szCs w:val="22"/>
          <w:highlight w:val="yellow"/>
          <w:vertAlign w:val="superscript"/>
        </w:rPr>
        <w:t>3</w:t>
      </w:r>
      <w:r w:rsidR="003D2D47" w:rsidRPr="00A7104C">
        <w:rPr>
          <w:rFonts w:ascii="Arial" w:hAnsi="Arial"/>
          <w:sz w:val="22"/>
          <w:szCs w:val="22"/>
          <w:highlight w:val="yellow"/>
          <w:vertAlign w:val="superscript"/>
        </w:rPr>
        <w:t>,</w:t>
      </w:r>
      <w:r w:rsidR="003D2D47" w:rsidRPr="003D2D47">
        <w:rPr>
          <w:rFonts w:ascii="Arial" w:hAnsi="Arial"/>
          <w:sz w:val="22"/>
          <w:szCs w:val="22"/>
          <w:vertAlign w:val="superscript"/>
        </w:rPr>
        <w:t xml:space="preserve"> </w:t>
      </w:r>
      <w:r w:rsidR="003D2D47" w:rsidRPr="00A7104C">
        <w:rPr>
          <w:rFonts w:ascii="Arial" w:hAnsi="Arial"/>
          <w:sz w:val="22"/>
          <w:szCs w:val="22"/>
          <w:highlight w:val="yellow"/>
          <w:vertAlign w:val="superscript"/>
        </w:rPr>
        <w:t>4</w:t>
      </w:r>
      <w:r w:rsidRPr="00067C72">
        <w:rPr>
          <w:rFonts w:ascii="Arial" w:hAnsi="Arial"/>
          <w:sz w:val="22"/>
          <w:szCs w:val="22"/>
        </w:rPr>
        <w:t xml:space="preserve">. </w:t>
      </w:r>
    </w:p>
    <w:p w:rsidR="00067C72" w:rsidRDefault="00067C72" w:rsidP="00C938C0">
      <w:pPr>
        <w:spacing w:after="120" w:line="360" w:lineRule="auto"/>
        <w:ind w:firstLine="357"/>
        <w:jc w:val="both"/>
        <w:rPr>
          <w:rFonts w:ascii="Arial" w:hAnsi="Arial"/>
          <w:sz w:val="22"/>
          <w:szCs w:val="22"/>
        </w:rPr>
      </w:pPr>
      <w:r w:rsidRPr="00067C72">
        <w:rPr>
          <w:rFonts w:ascii="Arial" w:hAnsi="Arial"/>
          <w:sz w:val="22"/>
          <w:szCs w:val="22"/>
        </w:rPr>
        <w:t xml:space="preserve">El farmacéutico debe realizar una valoración sistemática de la adherencia del paciente tanto </w:t>
      </w:r>
      <w:r w:rsidR="00E415AA">
        <w:rPr>
          <w:rFonts w:ascii="Arial" w:hAnsi="Arial"/>
          <w:sz w:val="22"/>
          <w:szCs w:val="22"/>
        </w:rPr>
        <w:t xml:space="preserve">al </w:t>
      </w:r>
      <w:r w:rsidRPr="00067C72">
        <w:rPr>
          <w:rFonts w:ascii="Arial" w:hAnsi="Arial"/>
          <w:sz w:val="22"/>
          <w:szCs w:val="22"/>
        </w:rPr>
        <w:t xml:space="preserve">tratamiento antirretroviral como </w:t>
      </w:r>
      <w:r w:rsidR="00E415AA">
        <w:rPr>
          <w:rFonts w:ascii="Arial" w:hAnsi="Arial"/>
          <w:sz w:val="22"/>
          <w:szCs w:val="22"/>
        </w:rPr>
        <w:t>al</w:t>
      </w:r>
      <w:r w:rsidRPr="00067C72">
        <w:rPr>
          <w:rFonts w:ascii="Arial" w:hAnsi="Arial"/>
          <w:sz w:val="22"/>
          <w:szCs w:val="22"/>
        </w:rPr>
        <w:t xml:space="preserve"> resto de medicación. El papel que debe ejercer es de consultor y asesor motivando al paciente y ofreciendo la información necesaria para que pueda tomar las decisiones adecuadas. Es fundamental generar vínculos de confianza suficientes para que el paciente exprese sus dudas, dificultades y preocupaciones y poder así individualizar las intervenciones en función de las barreras detectadas. Para ello</w:t>
      </w:r>
      <w:r w:rsidR="00D93632">
        <w:rPr>
          <w:rFonts w:ascii="Arial" w:hAnsi="Arial"/>
          <w:sz w:val="22"/>
          <w:szCs w:val="22"/>
        </w:rPr>
        <w:t>,</w:t>
      </w:r>
      <w:r w:rsidRPr="00067C72">
        <w:rPr>
          <w:rFonts w:ascii="Arial" w:hAnsi="Arial"/>
          <w:sz w:val="22"/>
          <w:szCs w:val="22"/>
        </w:rPr>
        <w:t xml:space="preserve"> es muy importante la formación en entrevista motivacional. Durante la consulta de AF se debe resaltar la importancia que tiene la adherencia al tratamiento en su totalidad, no únicamente al tratamiento antirretroviral, identificar posibles barreras y potenciar los aspectos positivos para mantener una buena adherencia</w:t>
      </w:r>
      <w:r w:rsidRPr="00A7104C">
        <w:rPr>
          <w:rFonts w:ascii="Arial" w:hAnsi="Arial"/>
          <w:sz w:val="22"/>
          <w:szCs w:val="22"/>
          <w:highlight w:val="yellow"/>
          <w:vertAlign w:val="superscript"/>
        </w:rPr>
        <w:t>5</w:t>
      </w:r>
      <w:r w:rsidRPr="00067C72">
        <w:rPr>
          <w:rFonts w:ascii="Arial" w:hAnsi="Arial"/>
          <w:sz w:val="22"/>
          <w:szCs w:val="22"/>
        </w:rPr>
        <w:t>.</w:t>
      </w:r>
    </w:p>
    <w:p w:rsidR="00C938C0" w:rsidRPr="00C938C0" w:rsidRDefault="00C938C0" w:rsidP="00C938C0">
      <w:pPr>
        <w:spacing w:after="120" w:line="360" w:lineRule="auto"/>
        <w:ind w:firstLine="357"/>
        <w:jc w:val="both"/>
        <w:rPr>
          <w:rFonts w:ascii="Arial" w:hAnsi="Arial"/>
          <w:sz w:val="22"/>
          <w:szCs w:val="22"/>
        </w:rPr>
      </w:pPr>
      <w:r w:rsidRPr="00C938C0">
        <w:rPr>
          <w:rFonts w:ascii="Arial" w:hAnsi="Arial"/>
          <w:sz w:val="22"/>
          <w:szCs w:val="22"/>
        </w:rPr>
        <w:t xml:space="preserve">También es clave disponer de una </w:t>
      </w:r>
      <w:r w:rsidR="002670FC">
        <w:rPr>
          <w:rFonts w:ascii="Arial" w:hAnsi="Arial"/>
          <w:sz w:val="22"/>
          <w:szCs w:val="22"/>
        </w:rPr>
        <w:t xml:space="preserve">herramienta de estratificación </w:t>
      </w:r>
      <w:r w:rsidRPr="00C938C0">
        <w:rPr>
          <w:rFonts w:ascii="Arial" w:hAnsi="Arial"/>
          <w:sz w:val="22"/>
          <w:szCs w:val="22"/>
        </w:rPr>
        <w:t>que permita la identificación de subgrupos con diferentes niveles de riesgo y perfiles de necesidad de AF diferenciados</w:t>
      </w:r>
      <w:r w:rsidR="002670FC">
        <w:rPr>
          <w:rFonts w:ascii="Arial" w:hAnsi="Arial"/>
          <w:sz w:val="22"/>
          <w:szCs w:val="22"/>
        </w:rPr>
        <w:t xml:space="preserve">, </w:t>
      </w:r>
      <w:r w:rsidRPr="00C938C0">
        <w:rPr>
          <w:rFonts w:ascii="Arial" w:hAnsi="Arial"/>
          <w:sz w:val="22"/>
          <w:szCs w:val="22"/>
        </w:rPr>
        <w:t>y definir recomendaciones para cada uno de estos subgrupos</w:t>
      </w:r>
      <w:r w:rsidRPr="00A7104C">
        <w:rPr>
          <w:rFonts w:ascii="Arial" w:hAnsi="Arial"/>
          <w:sz w:val="22"/>
          <w:szCs w:val="22"/>
          <w:highlight w:val="yellow"/>
          <w:vertAlign w:val="superscript"/>
        </w:rPr>
        <w:t>6, 7</w:t>
      </w:r>
      <w:r w:rsidRPr="00C938C0">
        <w:rPr>
          <w:rFonts w:ascii="Arial" w:hAnsi="Arial"/>
          <w:sz w:val="22"/>
          <w:szCs w:val="22"/>
        </w:rPr>
        <w:t xml:space="preserve">. </w:t>
      </w:r>
    </w:p>
    <w:p w:rsidR="00C938C0" w:rsidRPr="00C938C0" w:rsidRDefault="00C938C0" w:rsidP="00C938C0">
      <w:pPr>
        <w:spacing w:after="120" w:line="360" w:lineRule="auto"/>
        <w:ind w:firstLine="357"/>
        <w:jc w:val="both"/>
        <w:rPr>
          <w:rFonts w:ascii="Arial" w:hAnsi="Arial"/>
          <w:sz w:val="22"/>
          <w:szCs w:val="22"/>
        </w:rPr>
      </w:pPr>
      <w:r w:rsidRPr="00C938C0">
        <w:rPr>
          <w:rFonts w:ascii="Arial" w:hAnsi="Arial"/>
          <w:sz w:val="22"/>
          <w:szCs w:val="22"/>
        </w:rPr>
        <w:t>Por otro lado, las nuevas tecnologías permiten realizar AF a distancia, de forma continua y adaptada a las necesidades del paciente, monitorizar la adherencia y ayudar al paciente con la toma de su medicación mediante alarmas y servicios de mensajería</w:t>
      </w:r>
      <w:r w:rsidRPr="00A7104C">
        <w:rPr>
          <w:rFonts w:ascii="Arial" w:hAnsi="Arial"/>
          <w:sz w:val="22"/>
          <w:szCs w:val="22"/>
          <w:highlight w:val="yellow"/>
          <w:vertAlign w:val="superscript"/>
        </w:rPr>
        <w:t>8-10</w:t>
      </w:r>
      <w:r w:rsidRPr="00A7104C">
        <w:rPr>
          <w:rFonts w:ascii="Arial" w:hAnsi="Arial"/>
          <w:sz w:val="22"/>
          <w:szCs w:val="22"/>
          <w:highlight w:val="yellow"/>
        </w:rPr>
        <w:t>.</w:t>
      </w:r>
      <w:r w:rsidRPr="00C938C0">
        <w:rPr>
          <w:rFonts w:ascii="Arial" w:hAnsi="Arial"/>
          <w:sz w:val="22"/>
          <w:szCs w:val="22"/>
        </w:rPr>
        <w:t xml:space="preserve"> </w:t>
      </w:r>
    </w:p>
    <w:p w:rsidR="00CA5134" w:rsidRPr="00C938C0" w:rsidRDefault="00C938C0" w:rsidP="000A5370">
      <w:pPr>
        <w:spacing w:after="120" w:line="360" w:lineRule="auto"/>
        <w:ind w:firstLine="357"/>
        <w:jc w:val="both"/>
        <w:rPr>
          <w:rFonts w:ascii="Arial" w:hAnsi="Arial"/>
          <w:sz w:val="22"/>
          <w:szCs w:val="22"/>
        </w:rPr>
      </w:pPr>
      <w:r w:rsidRPr="00C938C0">
        <w:rPr>
          <w:rFonts w:ascii="Arial" w:hAnsi="Arial"/>
          <w:sz w:val="22"/>
          <w:szCs w:val="22"/>
        </w:rPr>
        <w:t xml:space="preserve">En la tabla </w:t>
      </w:r>
      <w:r w:rsidR="005C2CDD">
        <w:rPr>
          <w:rFonts w:ascii="Arial" w:hAnsi="Arial"/>
          <w:sz w:val="22"/>
          <w:szCs w:val="22"/>
        </w:rPr>
        <w:t>6</w:t>
      </w:r>
      <w:r>
        <w:rPr>
          <w:rFonts w:ascii="Arial" w:hAnsi="Arial"/>
          <w:sz w:val="22"/>
          <w:szCs w:val="22"/>
        </w:rPr>
        <w:t xml:space="preserve"> </w:t>
      </w:r>
      <w:r w:rsidRPr="00C938C0">
        <w:rPr>
          <w:rFonts w:ascii="Arial" w:hAnsi="Arial"/>
          <w:sz w:val="22"/>
          <w:szCs w:val="22"/>
        </w:rPr>
        <w:t>se resumen los objetivos de la consulta de atención farmacéutica.</w:t>
      </w:r>
    </w:p>
    <w:p w:rsidR="00492C4D" w:rsidRPr="00492C4D" w:rsidRDefault="00492C4D" w:rsidP="00492C4D">
      <w:pPr>
        <w:pStyle w:val="Epgrafe"/>
        <w:keepNext/>
        <w:rPr>
          <w:rFonts w:ascii="Arial" w:hAnsi="Arial"/>
          <w:color w:val="auto"/>
          <w:sz w:val="20"/>
          <w:szCs w:val="20"/>
        </w:rPr>
      </w:pPr>
      <w:r w:rsidRPr="00492C4D">
        <w:rPr>
          <w:rFonts w:ascii="Arial" w:hAnsi="Arial"/>
          <w:color w:val="auto"/>
          <w:sz w:val="20"/>
          <w:szCs w:val="20"/>
        </w:rPr>
        <w:t xml:space="preserve">Tabla </w:t>
      </w:r>
      <w:r w:rsidR="005C2CDD">
        <w:rPr>
          <w:rFonts w:ascii="Arial" w:hAnsi="Arial"/>
          <w:color w:val="auto"/>
          <w:sz w:val="20"/>
          <w:szCs w:val="20"/>
        </w:rPr>
        <w:t>6</w:t>
      </w:r>
      <w:r w:rsidRPr="00492C4D">
        <w:rPr>
          <w:rFonts w:ascii="Arial" w:hAnsi="Arial"/>
          <w:color w:val="auto"/>
          <w:sz w:val="20"/>
          <w:szCs w:val="20"/>
        </w:rPr>
        <w:t xml:space="preserve">. </w:t>
      </w:r>
      <w:r w:rsidRPr="00492C4D">
        <w:rPr>
          <w:rFonts w:ascii="Arial" w:hAnsi="Arial"/>
          <w:color w:val="auto"/>
          <w:sz w:val="20"/>
          <w:szCs w:val="20"/>
          <w:highlight w:val="yellow"/>
        </w:rPr>
        <w:t>Objetivos de la consulta de atención fa</w:t>
      </w:r>
      <w:r w:rsidR="002670FC">
        <w:rPr>
          <w:rFonts w:ascii="Arial" w:hAnsi="Arial"/>
          <w:color w:val="auto"/>
          <w:sz w:val="20"/>
          <w:szCs w:val="20"/>
          <w:highlight w:val="yellow"/>
        </w:rPr>
        <w:t>rmacéutica</w:t>
      </w:r>
    </w:p>
    <w:tbl>
      <w:tblPr>
        <w:tblStyle w:val="Cuadrculamedia3-nfasis5"/>
        <w:tblW w:w="8978" w:type="dxa"/>
        <w:tblLayout w:type="fixed"/>
        <w:tblLook w:val="0000" w:firstRow="0" w:lastRow="0" w:firstColumn="0" w:lastColumn="0" w:noHBand="0" w:noVBand="0"/>
      </w:tblPr>
      <w:tblGrid>
        <w:gridCol w:w="1630"/>
        <w:gridCol w:w="7348"/>
      </w:tblGrid>
      <w:tr w:rsidR="00492C4D" w:rsidRPr="00284FA1" w:rsidTr="000D3677">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1630" w:type="dxa"/>
            <w:vAlign w:val="center"/>
          </w:tcPr>
          <w:p w:rsidR="00492C4D" w:rsidRPr="00284FA1" w:rsidRDefault="00492C4D" w:rsidP="000D3677">
            <w:pPr>
              <w:jc w:val="center"/>
              <w:rPr>
                <w:rFonts w:ascii="Arial" w:hAnsi="Arial"/>
                <w:b/>
                <w:color w:val="FFFFFF" w:themeColor="background1"/>
                <w:lang w:val="es-ES_tradnl"/>
              </w:rPr>
            </w:pPr>
            <w:r w:rsidRPr="00284FA1">
              <w:rPr>
                <w:rFonts w:ascii="Arial" w:hAnsi="Arial"/>
                <w:b/>
                <w:lang w:val="es-ES_tradnl"/>
              </w:rPr>
              <w:t>FASE</w:t>
            </w:r>
          </w:p>
        </w:tc>
        <w:tc>
          <w:tcPr>
            <w:tcW w:w="7348" w:type="dxa"/>
            <w:vAlign w:val="center"/>
          </w:tcPr>
          <w:p w:rsidR="00492C4D" w:rsidRPr="00284FA1" w:rsidRDefault="00492C4D" w:rsidP="000D3677">
            <w:pPr>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lang w:val="es-ES_tradnl"/>
              </w:rPr>
            </w:pPr>
            <w:r w:rsidRPr="00284FA1">
              <w:rPr>
                <w:rFonts w:ascii="Arial" w:hAnsi="Arial"/>
                <w:b/>
                <w:lang w:val="es-ES_tradnl"/>
              </w:rPr>
              <w:t>OBJETIVOS</w:t>
            </w:r>
          </w:p>
        </w:tc>
      </w:tr>
      <w:tr w:rsidR="00492C4D" w:rsidRPr="00284FA1" w:rsidTr="000D3677">
        <w:tc>
          <w:tcPr>
            <w:cnfStyle w:val="000010000000" w:firstRow="0" w:lastRow="0" w:firstColumn="0" w:lastColumn="0" w:oddVBand="1" w:evenVBand="0" w:oddHBand="0" w:evenHBand="0" w:firstRowFirstColumn="0" w:firstRowLastColumn="0" w:lastRowFirstColumn="0" w:lastRowLastColumn="0"/>
            <w:tcW w:w="1630" w:type="dxa"/>
            <w:vAlign w:val="center"/>
          </w:tcPr>
          <w:p w:rsidR="00492C4D" w:rsidRPr="00284FA1" w:rsidRDefault="00492C4D" w:rsidP="000D3677">
            <w:pPr>
              <w:jc w:val="center"/>
              <w:rPr>
                <w:rFonts w:ascii="Arial" w:hAnsi="Arial"/>
                <w:b/>
                <w:lang w:val="es-ES_tradnl"/>
              </w:rPr>
            </w:pPr>
            <w:r w:rsidRPr="00284FA1">
              <w:rPr>
                <w:rFonts w:ascii="Arial" w:hAnsi="Arial"/>
                <w:b/>
                <w:lang w:val="es-ES_tradnl"/>
              </w:rPr>
              <w:t>Prospección</w:t>
            </w:r>
          </w:p>
          <w:p w:rsidR="00492C4D" w:rsidRPr="00284FA1" w:rsidRDefault="00492C4D" w:rsidP="000D3677">
            <w:pPr>
              <w:jc w:val="center"/>
              <w:rPr>
                <w:rFonts w:ascii="Arial" w:hAnsi="Arial"/>
                <w:b/>
                <w:lang w:val="es-ES_tradnl"/>
              </w:rPr>
            </w:pPr>
          </w:p>
        </w:tc>
        <w:tc>
          <w:tcPr>
            <w:tcW w:w="7348" w:type="dxa"/>
            <w:vAlign w:val="center"/>
          </w:tcPr>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Averiguar el nivel de conocimientos del paciente sobre su enfermedad y tratamiento para resolver dudas y aclarar conceptos erróneos.</w:t>
            </w:r>
          </w:p>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Conocer el estilo de vida del paciente, horarios y actividades cotidianas para poder, posteriormente, establecer un esquema individualizado de toma de medicación.</w:t>
            </w:r>
          </w:p>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Averiguar y revisar el resto de fármacos que está tomando el paciente (incluyendo automedicación, medicina alternativa, etc</w:t>
            </w:r>
            <w:r w:rsidR="00085DD6">
              <w:rPr>
                <w:rFonts w:ascii="Arial" w:hAnsi="Arial"/>
                <w:sz w:val="18"/>
                <w:szCs w:val="18"/>
                <w:lang w:val="es-ES_tradnl"/>
              </w:rPr>
              <w:t>.</w:t>
            </w:r>
            <w:r w:rsidRPr="00A7104C">
              <w:rPr>
                <w:rFonts w:ascii="Arial" w:hAnsi="Arial"/>
                <w:sz w:val="18"/>
                <w:szCs w:val="18"/>
                <w:lang w:val="es-ES_tradnl"/>
              </w:rPr>
              <w:t>) y monitorizar las posibles interacciones.</w:t>
            </w:r>
          </w:p>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Analizar todos los condicionantes que pueden influir en la adherencia.</w:t>
            </w:r>
          </w:p>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Monitorizar la adherencia al tratamiento ARV y a la medicación concomitante.</w:t>
            </w:r>
          </w:p>
        </w:tc>
      </w:tr>
      <w:tr w:rsidR="00492C4D" w:rsidRPr="00284FA1" w:rsidTr="000D3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0" w:type="dxa"/>
            <w:vAlign w:val="center"/>
          </w:tcPr>
          <w:p w:rsidR="00492C4D" w:rsidRPr="00284FA1" w:rsidRDefault="00492C4D" w:rsidP="000D3677">
            <w:pPr>
              <w:jc w:val="center"/>
              <w:rPr>
                <w:rFonts w:ascii="Arial" w:hAnsi="Arial"/>
                <w:b/>
                <w:lang w:val="es-ES_tradnl"/>
              </w:rPr>
            </w:pPr>
            <w:r w:rsidRPr="00284FA1">
              <w:rPr>
                <w:rFonts w:ascii="Arial" w:hAnsi="Arial"/>
                <w:b/>
                <w:lang w:val="es-ES_tradnl"/>
              </w:rPr>
              <w:t>Educación/Motivación</w:t>
            </w:r>
          </w:p>
          <w:p w:rsidR="00492C4D" w:rsidRPr="00284FA1" w:rsidRDefault="00492C4D" w:rsidP="000D3677">
            <w:pPr>
              <w:jc w:val="center"/>
              <w:rPr>
                <w:rFonts w:ascii="Arial" w:hAnsi="Arial"/>
                <w:b/>
                <w:lang w:val="es-ES_tradnl"/>
              </w:rPr>
            </w:pPr>
          </w:p>
        </w:tc>
        <w:tc>
          <w:tcPr>
            <w:tcW w:w="7348" w:type="dxa"/>
            <w:vAlign w:val="center"/>
          </w:tcPr>
          <w:p w:rsidR="00492C4D" w:rsidRPr="00A7104C" w:rsidRDefault="00492C4D" w:rsidP="008F67F2">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Transmitir al paciente los conocimientos suficientes para conseguir una correcta utilización de los medicamentos y, por tanto, obtener el máximo beneficio optimizando así el tratamiento antirretroviral.</w:t>
            </w:r>
          </w:p>
          <w:p w:rsidR="00492C4D" w:rsidRPr="00A7104C" w:rsidRDefault="00492C4D" w:rsidP="008F67F2">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Proporcionar información oral y escrita sobre el tratamiento y la planificación de éste según las necesidades y hábitos particulares del paciente. La información básica debe incluir el nombre del fármaco, dosis, frecuencia, acción del medicamento, consideraciones y consejos sobre la administración, condiciones especiales de conservación, interacciones relevantes y efectos adversos más importantes o aquellos que tengan más probabilidad de aparecer.</w:t>
            </w:r>
          </w:p>
          <w:p w:rsidR="00492C4D" w:rsidRPr="00A7104C" w:rsidRDefault="00492C4D" w:rsidP="008F67F2">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Resaltar la importancia de la adherencia al tratamiento y motivar al paciente para tomar adecuadamente la medicación.</w:t>
            </w:r>
          </w:p>
          <w:p w:rsidR="00492C4D" w:rsidRPr="00A7104C" w:rsidRDefault="00492C4D" w:rsidP="008F67F2">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Establecer la estrategia más eficaz para mejorar la adherencia tanto al tratamiento ARV como a la medicación concomitante de forma individualizada de acuerdo a las características del paciente.</w:t>
            </w:r>
          </w:p>
        </w:tc>
      </w:tr>
      <w:tr w:rsidR="00492C4D" w:rsidRPr="00284FA1" w:rsidTr="000D3677">
        <w:tc>
          <w:tcPr>
            <w:cnfStyle w:val="000010000000" w:firstRow="0" w:lastRow="0" w:firstColumn="0" w:lastColumn="0" w:oddVBand="1" w:evenVBand="0" w:oddHBand="0" w:evenHBand="0" w:firstRowFirstColumn="0" w:firstRowLastColumn="0" w:lastRowFirstColumn="0" w:lastRowLastColumn="0"/>
            <w:tcW w:w="1630" w:type="dxa"/>
            <w:vAlign w:val="center"/>
          </w:tcPr>
          <w:p w:rsidR="00492C4D" w:rsidRPr="00284FA1" w:rsidRDefault="00492C4D" w:rsidP="000D3677">
            <w:pPr>
              <w:jc w:val="center"/>
              <w:rPr>
                <w:rFonts w:ascii="Arial" w:hAnsi="Arial"/>
                <w:b/>
                <w:lang w:val="es-ES_tradnl"/>
              </w:rPr>
            </w:pPr>
            <w:r w:rsidRPr="00284FA1">
              <w:rPr>
                <w:rFonts w:ascii="Arial" w:hAnsi="Arial"/>
                <w:b/>
                <w:lang w:val="es-ES_tradnl"/>
              </w:rPr>
              <w:t>Dispensación</w:t>
            </w:r>
          </w:p>
        </w:tc>
        <w:tc>
          <w:tcPr>
            <w:tcW w:w="7348" w:type="dxa"/>
            <w:vAlign w:val="center"/>
          </w:tcPr>
          <w:p w:rsidR="00492C4D" w:rsidRPr="00A7104C" w:rsidRDefault="00492C4D" w:rsidP="008F67F2">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Dispensación</w:t>
            </w:r>
          </w:p>
        </w:tc>
      </w:tr>
      <w:tr w:rsidR="00492C4D" w:rsidRPr="00284FA1" w:rsidTr="000D3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0" w:type="dxa"/>
            <w:vAlign w:val="center"/>
          </w:tcPr>
          <w:p w:rsidR="00492C4D" w:rsidRPr="00284FA1" w:rsidRDefault="00492C4D" w:rsidP="000D3677">
            <w:pPr>
              <w:jc w:val="center"/>
              <w:rPr>
                <w:rFonts w:ascii="Arial" w:hAnsi="Arial"/>
                <w:b/>
                <w:lang w:val="es-ES_tradnl"/>
              </w:rPr>
            </w:pPr>
            <w:r w:rsidRPr="00284FA1">
              <w:rPr>
                <w:rFonts w:ascii="Arial" w:hAnsi="Arial"/>
                <w:b/>
                <w:lang w:val="es-ES_tradnl"/>
              </w:rPr>
              <w:t>Planificación siguiente cita</w:t>
            </w:r>
          </w:p>
        </w:tc>
        <w:tc>
          <w:tcPr>
            <w:tcW w:w="7348" w:type="dxa"/>
            <w:vAlign w:val="center"/>
          </w:tcPr>
          <w:p w:rsidR="00492C4D" w:rsidRPr="00A7104C" w:rsidRDefault="00492C4D" w:rsidP="008F67F2">
            <w:pPr>
              <w:pStyle w:val="Prrafodelista"/>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_tradnl"/>
              </w:rPr>
            </w:pPr>
            <w:r w:rsidRPr="00A7104C">
              <w:rPr>
                <w:rFonts w:ascii="Arial" w:hAnsi="Arial"/>
                <w:sz w:val="18"/>
                <w:szCs w:val="18"/>
                <w:lang w:val="es-ES_tradnl"/>
              </w:rPr>
              <w:t>Planificación de la siguiente visita a la consulta de AF en coordinación con el resto de visitas del paciente.</w:t>
            </w:r>
          </w:p>
        </w:tc>
      </w:tr>
    </w:tbl>
    <w:p w:rsidR="008B7357" w:rsidRPr="00C938C0" w:rsidRDefault="008B7357" w:rsidP="002663F1">
      <w:pPr>
        <w:spacing w:after="120" w:line="360" w:lineRule="auto"/>
        <w:jc w:val="both"/>
        <w:rPr>
          <w:rFonts w:ascii="Arial" w:hAnsi="Arial"/>
          <w:b/>
          <w:i/>
          <w:sz w:val="22"/>
          <w:szCs w:val="22"/>
        </w:rPr>
      </w:pPr>
    </w:p>
    <w:p w:rsidR="00C938C0" w:rsidRDefault="00C938C0" w:rsidP="00C938C0">
      <w:pPr>
        <w:spacing w:after="120" w:line="360" w:lineRule="auto"/>
        <w:jc w:val="both"/>
        <w:rPr>
          <w:rFonts w:ascii="Arial" w:hAnsi="Arial"/>
          <w:b/>
          <w:i/>
          <w:sz w:val="22"/>
          <w:szCs w:val="22"/>
        </w:rPr>
      </w:pPr>
      <w:r w:rsidRPr="00C938C0">
        <w:rPr>
          <w:rFonts w:ascii="Arial" w:hAnsi="Arial"/>
          <w:b/>
          <w:i/>
          <w:sz w:val="22"/>
          <w:szCs w:val="22"/>
        </w:rPr>
        <w:t>Recomendaciones</w:t>
      </w:r>
    </w:p>
    <w:p w:rsidR="00C938C0" w:rsidRPr="00C938C0" w:rsidRDefault="00C938C0" w:rsidP="002663F1">
      <w:pPr>
        <w:pStyle w:val="Prrafodelista"/>
        <w:numPr>
          <w:ilvl w:val="0"/>
          <w:numId w:val="43"/>
        </w:numPr>
        <w:spacing w:after="120" w:line="360" w:lineRule="auto"/>
        <w:ind w:left="714" w:hanging="357"/>
        <w:contextualSpacing w:val="0"/>
        <w:jc w:val="both"/>
        <w:rPr>
          <w:rFonts w:ascii="Arial" w:hAnsi="Arial"/>
          <w:i/>
          <w:sz w:val="22"/>
          <w:szCs w:val="22"/>
        </w:rPr>
      </w:pPr>
      <w:r w:rsidRPr="00C938C0">
        <w:rPr>
          <w:rFonts w:ascii="Arial" w:hAnsi="Arial"/>
          <w:i/>
          <w:sz w:val="22"/>
          <w:szCs w:val="22"/>
        </w:rPr>
        <w:t>Se debe implantar la valoración sistemática de la adherencia del paciente tanto</w:t>
      </w:r>
      <w:r w:rsidR="00C05C65">
        <w:rPr>
          <w:rFonts w:ascii="Arial" w:hAnsi="Arial"/>
          <w:i/>
          <w:sz w:val="22"/>
          <w:szCs w:val="22"/>
        </w:rPr>
        <w:t xml:space="preserve"> del TAR</w:t>
      </w:r>
      <w:r w:rsidRPr="00C938C0">
        <w:rPr>
          <w:rFonts w:ascii="Arial" w:hAnsi="Arial"/>
          <w:i/>
          <w:sz w:val="22"/>
          <w:szCs w:val="22"/>
        </w:rPr>
        <w:t xml:space="preserve"> como del resto de medicación (</w:t>
      </w:r>
      <w:r w:rsidRPr="00A7104C">
        <w:rPr>
          <w:rFonts w:ascii="Arial" w:hAnsi="Arial"/>
          <w:b/>
          <w:i/>
          <w:sz w:val="22"/>
          <w:szCs w:val="22"/>
        </w:rPr>
        <w:t>A-II</w:t>
      </w:r>
      <w:r w:rsidRPr="00C938C0">
        <w:rPr>
          <w:rFonts w:ascii="Arial" w:hAnsi="Arial"/>
          <w:i/>
          <w:sz w:val="22"/>
          <w:szCs w:val="22"/>
        </w:rPr>
        <w:t>).</w:t>
      </w:r>
    </w:p>
    <w:p w:rsidR="00C938C0" w:rsidRPr="00C938C0" w:rsidRDefault="00C938C0" w:rsidP="002663F1">
      <w:pPr>
        <w:pStyle w:val="Prrafodelista"/>
        <w:numPr>
          <w:ilvl w:val="0"/>
          <w:numId w:val="43"/>
        </w:numPr>
        <w:spacing w:after="120" w:line="360" w:lineRule="auto"/>
        <w:ind w:left="714" w:hanging="357"/>
        <w:contextualSpacing w:val="0"/>
        <w:jc w:val="both"/>
        <w:rPr>
          <w:rFonts w:ascii="Arial" w:hAnsi="Arial"/>
          <w:i/>
          <w:sz w:val="22"/>
          <w:szCs w:val="22"/>
        </w:rPr>
      </w:pPr>
      <w:r w:rsidRPr="00C938C0">
        <w:rPr>
          <w:rFonts w:ascii="Arial" w:hAnsi="Arial"/>
          <w:i/>
          <w:sz w:val="22"/>
          <w:szCs w:val="22"/>
        </w:rPr>
        <w:t>Es fundamental generar vínculos de confianza suficientes para que el paciente exprese sus dudas, dificultades y preocupaciones y motivar al paciente para mantener una buena adherencia (</w:t>
      </w:r>
      <w:r w:rsidRPr="00A7104C">
        <w:rPr>
          <w:rFonts w:ascii="Arial" w:hAnsi="Arial"/>
          <w:b/>
          <w:i/>
          <w:sz w:val="22"/>
          <w:szCs w:val="22"/>
        </w:rPr>
        <w:t>A-II</w:t>
      </w:r>
      <w:r w:rsidRPr="00C938C0">
        <w:rPr>
          <w:rFonts w:ascii="Arial" w:hAnsi="Arial"/>
          <w:i/>
          <w:sz w:val="22"/>
          <w:szCs w:val="22"/>
        </w:rPr>
        <w:t>).</w:t>
      </w:r>
    </w:p>
    <w:p w:rsidR="00C938C0" w:rsidRPr="00C938C0" w:rsidRDefault="00C938C0" w:rsidP="002663F1">
      <w:pPr>
        <w:pStyle w:val="Prrafodelista"/>
        <w:numPr>
          <w:ilvl w:val="0"/>
          <w:numId w:val="43"/>
        </w:numPr>
        <w:spacing w:after="120" w:line="360" w:lineRule="auto"/>
        <w:ind w:left="714" w:hanging="357"/>
        <w:contextualSpacing w:val="0"/>
        <w:jc w:val="both"/>
        <w:rPr>
          <w:rFonts w:ascii="Arial" w:hAnsi="Arial"/>
          <w:i/>
          <w:sz w:val="22"/>
          <w:szCs w:val="22"/>
        </w:rPr>
      </w:pPr>
      <w:r w:rsidRPr="00C938C0">
        <w:rPr>
          <w:rFonts w:ascii="Arial" w:hAnsi="Arial"/>
          <w:i/>
          <w:sz w:val="22"/>
          <w:szCs w:val="22"/>
        </w:rPr>
        <w:t>Es necesario individualizar las intervenciones para mejorar la adherencia en función de las barreras detectadas (</w:t>
      </w:r>
      <w:r w:rsidRPr="00A7104C">
        <w:rPr>
          <w:rFonts w:ascii="Arial" w:hAnsi="Arial"/>
          <w:b/>
          <w:i/>
          <w:sz w:val="22"/>
          <w:szCs w:val="22"/>
        </w:rPr>
        <w:t>A-II</w:t>
      </w:r>
      <w:r w:rsidRPr="00C938C0">
        <w:rPr>
          <w:rFonts w:ascii="Arial" w:hAnsi="Arial"/>
          <w:i/>
          <w:sz w:val="22"/>
          <w:szCs w:val="22"/>
        </w:rPr>
        <w:t>).</w:t>
      </w:r>
    </w:p>
    <w:p w:rsidR="00C938C0" w:rsidRPr="00C938C0" w:rsidRDefault="00C938C0" w:rsidP="002663F1">
      <w:pPr>
        <w:pStyle w:val="Prrafodelista"/>
        <w:numPr>
          <w:ilvl w:val="0"/>
          <w:numId w:val="43"/>
        </w:numPr>
        <w:spacing w:after="120" w:line="360" w:lineRule="auto"/>
        <w:ind w:left="714" w:hanging="357"/>
        <w:contextualSpacing w:val="0"/>
        <w:jc w:val="both"/>
        <w:rPr>
          <w:rFonts w:ascii="Arial" w:hAnsi="Arial"/>
          <w:i/>
          <w:sz w:val="22"/>
          <w:szCs w:val="22"/>
        </w:rPr>
      </w:pPr>
      <w:r w:rsidRPr="00C938C0">
        <w:rPr>
          <w:rFonts w:ascii="Arial" w:hAnsi="Arial"/>
          <w:i/>
          <w:sz w:val="22"/>
          <w:szCs w:val="22"/>
        </w:rPr>
        <w:t>Se utilizarán las nuevas tecnologías para el seguimiento del paciente a distancia siempre que sea posible (</w:t>
      </w:r>
      <w:r w:rsidRPr="00A7104C">
        <w:rPr>
          <w:rFonts w:ascii="Arial" w:hAnsi="Arial"/>
          <w:b/>
          <w:i/>
          <w:sz w:val="22"/>
          <w:szCs w:val="22"/>
        </w:rPr>
        <w:t>A-II</w:t>
      </w:r>
      <w:r w:rsidRPr="00C938C0">
        <w:rPr>
          <w:rFonts w:ascii="Arial" w:hAnsi="Arial"/>
          <w:i/>
          <w:sz w:val="22"/>
          <w:szCs w:val="22"/>
        </w:rPr>
        <w:t>).</w:t>
      </w:r>
    </w:p>
    <w:p w:rsidR="00C938C0" w:rsidRPr="008813DE" w:rsidRDefault="00C938C0" w:rsidP="002663F1">
      <w:pPr>
        <w:pStyle w:val="Prrafodelista"/>
        <w:numPr>
          <w:ilvl w:val="0"/>
          <w:numId w:val="43"/>
        </w:numPr>
        <w:spacing w:after="120" w:line="360" w:lineRule="auto"/>
        <w:ind w:left="714" w:hanging="357"/>
        <w:contextualSpacing w:val="0"/>
        <w:jc w:val="both"/>
        <w:rPr>
          <w:rFonts w:ascii="Arial" w:hAnsi="Arial"/>
          <w:i/>
          <w:sz w:val="22"/>
          <w:szCs w:val="22"/>
        </w:rPr>
      </w:pPr>
      <w:r w:rsidRPr="00C938C0">
        <w:rPr>
          <w:rFonts w:ascii="Arial" w:hAnsi="Arial"/>
          <w:i/>
          <w:sz w:val="22"/>
          <w:szCs w:val="22"/>
        </w:rPr>
        <w:t>El control de la adherencia debe realizarse mediante la colaboración multidisciplinar entre los diferentes profesionales sanitarios implicados (</w:t>
      </w:r>
      <w:r w:rsidRPr="00A7104C">
        <w:rPr>
          <w:rFonts w:ascii="Arial" w:hAnsi="Arial"/>
          <w:b/>
          <w:i/>
          <w:sz w:val="22"/>
          <w:szCs w:val="22"/>
        </w:rPr>
        <w:t>A-II</w:t>
      </w:r>
      <w:r w:rsidRPr="00C938C0">
        <w:rPr>
          <w:rFonts w:ascii="Arial" w:hAnsi="Arial"/>
          <w:i/>
          <w:sz w:val="22"/>
          <w:szCs w:val="22"/>
        </w:rPr>
        <w:t>).</w:t>
      </w:r>
    </w:p>
    <w:p w:rsidR="002663F1" w:rsidRDefault="002663F1" w:rsidP="00C938C0">
      <w:pPr>
        <w:spacing w:after="120" w:line="360" w:lineRule="auto"/>
        <w:jc w:val="both"/>
        <w:rPr>
          <w:rFonts w:ascii="Arial" w:hAnsi="Arial"/>
          <w:b/>
          <w:sz w:val="22"/>
          <w:szCs w:val="22"/>
        </w:rPr>
      </w:pPr>
    </w:p>
    <w:p w:rsidR="000A5370" w:rsidRDefault="000A5370" w:rsidP="00C938C0">
      <w:pPr>
        <w:spacing w:after="120" w:line="360" w:lineRule="auto"/>
        <w:jc w:val="both"/>
        <w:rPr>
          <w:rFonts w:ascii="Arial" w:hAnsi="Arial"/>
          <w:b/>
          <w:sz w:val="22"/>
          <w:szCs w:val="22"/>
        </w:rPr>
      </w:pPr>
    </w:p>
    <w:p w:rsidR="00C938C0" w:rsidRPr="00EF32AD" w:rsidRDefault="00C938C0" w:rsidP="00C938C0">
      <w:pPr>
        <w:spacing w:after="120" w:line="360" w:lineRule="auto"/>
        <w:jc w:val="both"/>
        <w:rPr>
          <w:rFonts w:ascii="Arial" w:hAnsi="Arial"/>
          <w:b/>
          <w:sz w:val="22"/>
          <w:szCs w:val="22"/>
        </w:rPr>
      </w:pPr>
      <w:r w:rsidRPr="00EF32AD">
        <w:rPr>
          <w:rFonts w:ascii="Arial" w:hAnsi="Arial"/>
          <w:b/>
          <w:sz w:val="22"/>
          <w:szCs w:val="22"/>
        </w:rPr>
        <w:t>Bibliografía</w:t>
      </w:r>
    </w:p>
    <w:p w:rsidR="00EF32AD" w:rsidRPr="002663F1" w:rsidRDefault="00EF32AD" w:rsidP="002663F1">
      <w:pPr>
        <w:pStyle w:val="Prrafodelista"/>
        <w:numPr>
          <w:ilvl w:val="0"/>
          <w:numId w:val="19"/>
        </w:numPr>
        <w:jc w:val="both"/>
        <w:rPr>
          <w:rFonts w:ascii="Arial" w:hAnsi="Arial"/>
          <w:highlight w:val="yellow"/>
          <w:lang w:val="en-US"/>
        </w:rPr>
      </w:pPr>
      <w:r w:rsidRPr="00A7104C">
        <w:rPr>
          <w:rFonts w:ascii="Arial" w:hAnsi="Arial"/>
          <w:highlight w:val="yellow"/>
        </w:rPr>
        <w:t xml:space="preserve">Mapa estratégico de Atención Farmacéutica al paciente externo de la SEFH. https://www.sefh.es/ mapex. </w:t>
      </w:r>
      <w:r w:rsidRPr="00A7104C">
        <w:rPr>
          <w:rFonts w:ascii="Arial" w:hAnsi="Arial"/>
          <w:highlight w:val="yellow"/>
          <w:lang w:val="en-US"/>
        </w:rPr>
        <w:t>Acceso 20 octubre, 2019.</w:t>
      </w:r>
    </w:p>
    <w:p w:rsidR="00EF32AD" w:rsidRPr="002663F1" w:rsidRDefault="00EF32AD" w:rsidP="002663F1">
      <w:pPr>
        <w:pStyle w:val="Prrafodelista"/>
        <w:numPr>
          <w:ilvl w:val="0"/>
          <w:numId w:val="19"/>
        </w:numPr>
        <w:jc w:val="both"/>
        <w:rPr>
          <w:rFonts w:ascii="Arial" w:hAnsi="Arial"/>
          <w:highlight w:val="yellow"/>
          <w:lang w:val="en-US"/>
        </w:rPr>
      </w:pPr>
      <w:r w:rsidRPr="00A7104C">
        <w:rPr>
          <w:rFonts w:ascii="Arial" w:hAnsi="Arial"/>
          <w:highlight w:val="yellow"/>
        </w:rPr>
        <w:t xml:space="preserve">Morillo-Verdugo R, Calleja-Hernández MA, Robustillo Cortés MA. </w:t>
      </w:r>
      <w:r w:rsidRPr="00A7104C">
        <w:rPr>
          <w:rFonts w:ascii="Arial" w:hAnsi="Arial"/>
          <w:highlight w:val="yellow"/>
          <w:lang w:val="en-US"/>
        </w:rPr>
        <w:t>A new pharmaceutical care concept: more capable, motivated and timely. Hospital Pharmacy. 2019:1-3</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lang w:val="en-US"/>
        </w:rPr>
        <w:t>McMillan SS, Kendall E, Sav A et al. Patient-centered approaches to health care: a systematic review of randomized controlled trials. Med Care Res Rev. 2013 Dec</w:t>
      </w:r>
      <w:r w:rsidR="003D2D47" w:rsidRPr="00A7104C">
        <w:rPr>
          <w:rFonts w:ascii="Arial" w:hAnsi="Arial"/>
          <w:highlight w:val="yellow"/>
          <w:lang w:val="en-US"/>
        </w:rPr>
        <w:t>; 70</w:t>
      </w:r>
      <w:r w:rsidR="002663F1">
        <w:rPr>
          <w:rFonts w:ascii="Arial" w:hAnsi="Arial"/>
          <w:highlight w:val="yellow"/>
          <w:lang w:val="en-US"/>
        </w:rPr>
        <w:t>(6):567-96.</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lang w:val="fr-FR"/>
        </w:rPr>
        <w:t xml:space="preserve">Ryan KL, Jakeman B, Conklin J et al. </w:t>
      </w:r>
      <w:r w:rsidRPr="00A7104C">
        <w:rPr>
          <w:rFonts w:ascii="Arial" w:hAnsi="Arial"/>
          <w:highlight w:val="yellow"/>
          <w:lang w:val="en-US"/>
        </w:rPr>
        <w:t>Treatment of patients with HIV or hepatitis C by pharmacist clinicians in a patient-centered medical home. Am J Health Syst Pharm. 2019</w:t>
      </w:r>
      <w:r w:rsidR="003D2D47" w:rsidRPr="00A7104C">
        <w:rPr>
          <w:rFonts w:ascii="Arial" w:hAnsi="Arial"/>
          <w:highlight w:val="yellow"/>
          <w:lang w:val="en-US"/>
        </w:rPr>
        <w:t>; 76</w:t>
      </w:r>
      <w:r w:rsidRPr="00A7104C">
        <w:rPr>
          <w:rFonts w:ascii="Arial" w:hAnsi="Arial"/>
          <w:highlight w:val="yellow"/>
          <w:lang w:val="en-US"/>
        </w:rPr>
        <w:t xml:space="preserve">(11):821-828. </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rPr>
        <w:t>Morillo-Verdugo R, Robustillo-Cortés M, de LA, Martín</w:t>
      </w:r>
      <w:r w:rsidR="00085DD6">
        <w:rPr>
          <w:rFonts w:ascii="Arial" w:hAnsi="Arial"/>
          <w:highlight w:val="yellow"/>
        </w:rPr>
        <w:t xml:space="preserve"> </w:t>
      </w:r>
      <w:r w:rsidRPr="00A7104C">
        <w:rPr>
          <w:rFonts w:ascii="Arial" w:hAnsi="Arial"/>
          <w:highlight w:val="yellow"/>
        </w:rPr>
        <w:t xml:space="preserve">Conde MT, et al. </w:t>
      </w:r>
      <w:r w:rsidRPr="00A7104C">
        <w:rPr>
          <w:rFonts w:ascii="Arial" w:hAnsi="Arial"/>
          <w:highlight w:val="yellow"/>
          <w:lang w:val="en-US"/>
        </w:rPr>
        <w:t>Effect of a structured pharmaceutical care intervention versus usual care on cardiovascular risk in HIV patients on antiretroviral therapy: INFAMERICA study. Ann Pharmacother. 2018</w:t>
      </w:r>
      <w:r w:rsidR="003D2D47" w:rsidRPr="00A7104C">
        <w:rPr>
          <w:rFonts w:ascii="Arial" w:hAnsi="Arial"/>
          <w:highlight w:val="yellow"/>
          <w:lang w:val="en-US"/>
        </w:rPr>
        <w:t>; 52</w:t>
      </w:r>
      <w:r w:rsidRPr="00A7104C">
        <w:rPr>
          <w:rFonts w:ascii="Arial" w:hAnsi="Arial"/>
          <w:highlight w:val="yellow"/>
          <w:lang w:val="en-US"/>
        </w:rPr>
        <w:t xml:space="preserve">(11):1098-1108. </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rPr>
        <w:t xml:space="preserve">Morillo-Verdugo R, Martinez-Sesmero JM, Lazaro-Lopez A et al. Desarrollo de un modelo de estratificación de atención farmacéutica destinado a pacientes VIH+. </w:t>
      </w:r>
      <w:r w:rsidRPr="00A7104C">
        <w:rPr>
          <w:rFonts w:ascii="Arial" w:hAnsi="Arial"/>
          <w:highlight w:val="yellow"/>
          <w:lang w:val="en-US"/>
        </w:rPr>
        <w:t>Farm Hosp. 2017</w:t>
      </w:r>
      <w:r w:rsidR="003D2D47" w:rsidRPr="00A7104C">
        <w:rPr>
          <w:rFonts w:ascii="Arial" w:hAnsi="Arial"/>
          <w:highlight w:val="yellow"/>
          <w:lang w:val="en-US"/>
        </w:rPr>
        <w:t>; 41</w:t>
      </w:r>
      <w:r w:rsidRPr="00A7104C">
        <w:rPr>
          <w:rFonts w:ascii="Arial" w:hAnsi="Arial"/>
          <w:highlight w:val="yellow"/>
          <w:lang w:val="en-US"/>
        </w:rPr>
        <w:t xml:space="preserve">(3):346-56. </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lang w:val="en-US"/>
        </w:rPr>
        <w:t>The consensus of the Pharmacy Practice Model Summit. Am J Heal Pharm. 2011</w:t>
      </w:r>
      <w:r w:rsidR="003D2D47" w:rsidRPr="00A7104C">
        <w:rPr>
          <w:rFonts w:ascii="Arial" w:hAnsi="Arial"/>
          <w:highlight w:val="yellow"/>
          <w:lang w:val="en-US"/>
        </w:rPr>
        <w:t>; 68</w:t>
      </w:r>
      <w:r w:rsidRPr="00A7104C">
        <w:rPr>
          <w:rFonts w:ascii="Arial" w:hAnsi="Arial"/>
          <w:highlight w:val="yellow"/>
          <w:lang w:val="en-US"/>
        </w:rPr>
        <w:t xml:space="preserve">(12):1148-1152. </w:t>
      </w:r>
    </w:p>
    <w:p w:rsidR="00EF32AD" w:rsidRPr="002663F1" w:rsidRDefault="00EF32AD" w:rsidP="00EF32AD">
      <w:pPr>
        <w:pStyle w:val="Prrafodelista"/>
        <w:numPr>
          <w:ilvl w:val="0"/>
          <w:numId w:val="19"/>
        </w:numPr>
        <w:jc w:val="both"/>
        <w:rPr>
          <w:rFonts w:ascii="Arial" w:hAnsi="Arial"/>
          <w:highlight w:val="yellow"/>
          <w:lang w:val="en-US"/>
        </w:rPr>
      </w:pPr>
      <w:r w:rsidRPr="00A7104C">
        <w:rPr>
          <w:rFonts w:ascii="Arial" w:hAnsi="Arial"/>
          <w:highlight w:val="yellow"/>
        </w:rPr>
        <w:t xml:space="preserve">León A, Cáceres C, Fernández E et al. </w:t>
      </w:r>
      <w:r w:rsidRPr="00A7104C">
        <w:rPr>
          <w:rFonts w:ascii="Arial" w:hAnsi="Arial"/>
          <w:highlight w:val="yellow"/>
          <w:lang w:val="en-US"/>
        </w:rPr>
        <w:t>A new multidisciplinary home care telemedicine system to monitor stable chronic human immunodeficiency virus-infected patients: a randomized study. PLoS One. 2011 Jan</w:t>
      </w:r>
      <w:r w:rsidRPr="00EF32AD">
        <w:rPr>
          <w:rFonts w:ascii="Arial" w:hAnsi="Arial"/>
          <w:lang w:val="en-US"/>
        </w:rPr>
        <w:t xml:space="preserve"> </w:t>
      </w:r>
      <w:r w:rsidRPr="00A7104C">
        <w:rPr>
          <w:rFonts w:ascii="Arial" w:hAnsi="Arial"/>
          <w:highlight w:val="yellow"/>
          <w:lang w:val="en-US"/>
        </w:rPr>
        <w:t xml:space="preserve">21;6(1):e14515. </w:t>
      </w:r>
    </w:p>
    <w:p w:rsidR="00EF32AD" w:rsidRPr="002663F1" w:rsidRDefault="00EF32AD" w:rsidP="00EF32AD">
      <w:pPr>
        <w:pStyle w:val="Prrafodelista"/>
        <w:numPr>
          <w:ilvl w:val="0"/>
          <w:numId w:val="19"/>
        </w:numPr>
        <w:jc w:val="both"/>
        <w:rPr>
          <w:rFonts w:ascii="Arial" w:hAnsi="Arial"/>
          <w:highlight w:val="yellow"/>
          <w:lang w:val="en-US"/>
        </w:rPr>
      </w:pPr>
      <w:r w:rsidRPr="00B670B4">
        <w:rPr>
          <w:rFonts w:ascii="Arial" w:hAnsi="Arial"/>
          <w:highlight w:val="yellow"/>
        </w:rPr>
        <w:t xml:space="preserve">Alexander E, Butler CD, Darr A, et al. </w:t>
      </w:r>
      <w:r w:rsidRPr="00A7104C">
        <w:rPr>
          <w:rFonts w:ascii="Arial" w:hAnsi="Arial"/>
          <w:highlight w:val="yellow"/>
          <w:lang w:val="en-US"/>
        </w:rPr>
        <w:t>ASHP statement on telepharmacy. Am J Health Syst Pharm. 2017</w:t>
      </w:r>
      <w:r w:rsidR="003D2D47" w:rsidRPr="00A7104C">
        <w:rPr>
          <w:rFonts w:ascii="Arial" w:hAnsi="Arial"/>
          <w:highlight w:val="yellow"/>
          <w:lang w:val="en-US"/>
        </w:rPr>
        <w:t>; 74</w:t>
      </w:r>
      <w:r w:rsidRPr="00A7104C">
        <w:rPr>
          <w:rFonts w:ascii="Arial" w:hAnsi="Arial"/>
          <w:highlight w:val="yellow"/>
          <w:lang w:val="en-US"/>
        </w:rPr>
        <w:t xml:space="preserve">(9):e236-e241. </w:t>
      </w:r>
    </w:p>
    <w:p w:rsidR="00EF32AD" w:rsidRPr="00A7104C" w:rsidRDefault="00EF32AD" w:rsidP="008F67F2">
      <w:pPr>
        <w:pStyle w:val="Prrafodelista"/>
        <w:numPr>
          <w:ilvl w:val="0"/>
          <w:numId w:val="19"/>
        </w:numPr>
        <w:jc w:val="both"/>
        <w:rPr>
          <w:rFonts w:ascii="Arial" w:hAnsi="Arial"/>
          <w:highlight w:val="yellow"/>
          <w:lang w:val="en-US"/>
        </w:rPr>
      </w:pPr>
      <w:r w:rsidRPr="00A7104C">
        <w:rPr>
          <w:rFonts w:ascii="Arial" w:hAnsi="Arial"/>
          <w:highlight w:val="yellow"/>
        </w:rPr>
        <w:t xml:space="preserve">Quintana Y, Gonzalez Martorell EA, Fahy D, et al. </w:t>
      </w:r>
      <w:r w:rsidRPr="00A7104C">
        <w:rPr>
          <w:rFonts w:ascii="Arial" w:hAnsi="Arial"/>
          <w:highlight w:val="yellow"/>
          <w:lang w:val="en-US"/>
        </w:rPr>
        <w:t>A Systematic review on p</w:t>
      </w:r>
      <w:r w:rsidR="00F879AF">
        <w:rPr>
          <w:rFonts w:ascii="Arial" w:hAnsi="Arial"/>
          <w:highlight w:val="yellow"/>
          <w:lang w:val="en-US"/>
        </w:rPr>
        <w:t>romoting adherence to antiretro</w:t>
      </w:r>
      <w:r w:rsidRPr="00A7104C">
        <w:rPr>
          <w:rFonts w:ascii="Arial" w:hAnsi="Arial"/>
          <w:highlight w:val="yellow"/>
          <w:lang w:val="en-US"/>
        </w:rPr>
        <w:t>viral therapy in HIV-infected patients using mobile phone technology. Appl Clin Inform 2018; 09 (02):450-466.</w:t>
      </w:r>
    </w:p>
    <w:p w:rsidR="00EF32AD" w:rsidRDefault="00EF32AD" w:rsidP="002663F1">
      <w:pPr>
        <w:pStyle w:val="Ttulo2"/>
        <w:numPr>
          <w:ilvl w:val="0"/>
          <w:numId w:val="0"/>
        </w:numPr>
        <w:spacing w:before="0" w:after="120" w:line="360" w:lineRule="auto"/>
        <w:jc w:val="both"/>
        <w:rPr>
          <w:color w:val="365F91" w:themeColor="accent1" w:themeShade="BF"/>
        </w:rPr>
      </w:pPr>
    </w:p>
    <w:p w:rsidR="00D87FCF" w:rsidRPr="002663F1" w:rsidRDefault="00A7104C" w:rsidP="002663F1">
      <w:pPr>
        <w:pStyle w:val="Ttulo2"/>
        <w:numPr>
          <w:ilvl w:val="0"/>
          <w:numId w:val="0"/>
        </w:numPr>
        <w:spacing w:before="0" w:after="120" w:line="360" w:lineRule="auto"/>
        <w:ind w:firstLine="357"/>
        <w:jc w:val="both"/>
        <w:rPr>
          <w:b w:val="0"/>
          <w:i/>
          <w:color w:val="000000" w:themeColor="text1"/>
          <w:u w:val="single"/>
        </w:rPr>
      </w:pPr>
      <w:bookmarkStart w:id="60" w:name="_Toc22622701"/>
      <w:r>
        <w:rPr>
          <w:b w:val="0"/>
          <w:i/>
          <w:color w:val="000000" w:themeColor="text1"/>
          <w:u w:val="single"/>
        </w:rPr>
        <w:t>c</w:t>
      </w:r>
      <w:r w:rsidR="00461032" w:rsidRPr="00A7104C">
        <w:rPr>
          <w:b w:val="0"/>
          <w:i/>
          <w:color w:val="000000" w:themeColor="text1"/>
          <w:u w:val="single"/>
        </w:rPr>
        <w:t xml:space="preserve">) </w:t>
      </w:r>
      <w:r w:rsidR="00D87FCF" w:rsidRPr="00A7104C">
        <w:rPr>
          <w:b w:val="0"/>
          <w:i/>
          <w:color w:val="000000" w:themeColor="text1"/>
          <w:u w:val="single"/>
        </w:rPr>
        <w:t>Papel del profesional de enfermería</w:t>
      </w:r>
      <w:bookmarkEnd w:id="60"/>
    </w:p>
    <w:p w:rsidR="00307EA3" w:rsidRPr="00884C3C" w:rsidRDefault="00307EA3" w:rsidP="00307EA3">
      <w:pPr>
        <w:autoSpaceDE w:val="0"/>
        <w:autoSpaceDN w:val="0"/>
        <w:adjustRightInd w:val="0"/>
        <w:spacing w:after="120" w:line="360" w:lineRule="auto"/>
        <w:ind w:firstLine="357"/>
        <w:jc w:val="both"/>
        <w:rPr>
          <w:rFonts w:ascii="Arial" w:hAnsi="Arial"/>
          <w:color w:val="000000"/>
          <w:sz w:val="22"/>
          <w:szCs w:val="22"/>
        </w:rPr>
      </w:pPr>
      <w:r w:rsidRPr="00884C3C">
        <w:rPr>
          <w:rFonts w:ascii="Arial" w:hAnsi="Arial"/>
          <w:color w:val="000000"/>
          <w:sz w:val="22"/>
          <w:szCs w:val="22"/>
        </w:rPr>
        <w:t>Dado el carácter de cronicidad de la infección por</w:t>
      </w:r>
      <w:r w:rsidR="00A7104C">
        <w:rPr>
          <w:rFonts w:ascii="Arial" w:hAnsi="Arial"/>
          <w:color w:val="000000"/>
          <w:sz w:val="22"/>
          <w:szCs w:val="22"/>
        </w:rPr>
        <w:t xml:space="preserve"> el</w:t>
      </w:r>
      <w:r w:rsidRPr="00884C3C">
        <w:rPr>
          <w:rFonts w:ascii="Arial" w:hAnsi="Arial"/>
          <w:color w:val="000000"/>
          <w:sz w:val="22"/>
          <w:szCs w:val="22"/>
        </w:rPr>
        <w:t xml:space="preserve"> VIH, el </w:t>
      </w:r>
      <w:r w:rsidR="00A7104C">
        <w:rPr>
          <w:rFonts w:ascii="Arial" w:hAnsi="Arial"/>
          <w:color w:val="000000"/>
          <w:sz w:val="22"/>
          <w:szCs w:val="22"/>
        </w:rPr>
        <w:t>p</w:t>
      </w:r>
      <w:r w:rsidRPr="00884C3C">
        <w:rPr>
          <w:rFonts w:ascii="Arial" w:hAnsi="Arial"/>
          <w:color w:val="000000"/>
          <w:sz w:val="22"/>
          <w:szCs w:val="22"/>
        </w:rPr>
        <w:t xml:space="preserve">apel de </w:t>
      </w:r>
      <w:r w:rsidR="00A7104C">
        <w:rPr>
          <w:rFonts w:ascii="Arial" w:hAnsi="Arial"/>
          <w:color w:val="000000"/>
          <w:sz w:val="22"/>
          <w:szCs w:val="22"/>
        </w:rPr>
        <w:t>e</w:t>
      </w:r>
      <w:r w:rsidRPr="00884C3C">
        <w:rPr>
          <w:rFonts w:ascii="Arial" w:hAnsi="Arial"/>
          <w:color w:val="000000"/>
          <w:sz w:val="22"/>
          <w:szCs w:val="22"/>
        </w:rPr>
        <w:t>nfermería experta en este campo resulta fundamental para mejorar la adherencia terapéutica y fomentar el autocuidado del paciente.</w:t>
      </w:r>
    </w:p>
    <w:p w:rsidR="00307EA3" w:rsidRPr="00884C3C" w:rsidRDefault="00307EA3" w:rsidP="00307EA3">
      <w:pPr>
        <w:autoSpaceDE w:val="0"/>
        <w:autoSpaceDN w:val="0"/>
        <w:adjustRightInd w:val="0"/>
        <w:spacing w:after="120" w:line="360" w:lineRule="auto"/>
        <w:ind w:firstLine="357"/>
        <w:jc w:val="both"/>
        <w:rPr>
          <w:rFonts w:ascii="Arial" w:hAnsi="Arial"/>
          <w:color w:val="000000"/>
          <w:sz w:val="22"/>
          <w:szCs w:val="22"/>
        </w:rPr>
      </w:pPr>
      <w:r w:rsidRPr="00884C3C">
        <w:rPr>
          <w:rFonts w:ascii="Arial" w:hAnsi="Arial"/>
          <w:color w:val="000000"/>
          <w:sz w:val="22"/>
          <w:szCs w:val="22"/>
        </w:rPr>
        <w:t xml:space="preserve">La </w:t>
      </w:r>
      <w:r w:rsidR="00A7104C">
        <w:rPr>
          <w:rFonts w:ascii="Arial" w:hAnsi="Arial"/>
          <w:color w:val="000000"/>
          <w:sz w:val="22"/>
          <w:szCs w:val="22"/>
        </w:rPr>
        <w:t>a</w:t>
      </w:r>
      <w:r w:rsidRPr="00884C3C">
        <w:rPr>
          <w:rFonts w:ascii="Arial" w:hAnsi="Arial"/>
          <w:color w:val="000000"/>
          <w:sz w:val="22"/>
          <w:szCs w:val="22"/>
        </w:rPr>
        <w:t>dherencia es un fenómeno múltiple y complejo; múl</w:t>
      </w:r>
      <w:r w:rsidR="00085DD6">
        <w:rPr>
          <w:rFonts w:ascii="Arial" w:hAnsi="Arial"/>
          <w:color w:val="000000"/>
          <w:sz w:val="22"/>
          <w:szCs w:val="22"/>
        </w:rPr>
        <w:t xml:space="preserve">tiple porque </w:t>
      </w:r>
      <w:r w:rsidRPr="00884C3C">
        <w:rPr>
          <w:rFonts w:ascii="Arial" w:hAnsi="Arial"/>
          <w:color w:val="000000"/>
          <w:sz w:val="22"/>
          <w:szCs w:val="22"/>
        </w:rPr>
        <w:t>intervienen una gran variedad de conductas</w:t>
      </w:r>
      <w:r w:rsidR="00A7104C">
        <w:rPr>
          <w:rFonts w:ascii="Arial" w:hAnsi="Arial"/>
          <w:color w:val="000000"/>
          <w:sz w:val="22"/>
          <w:szCs w:val="22"/>
        </w:rPr>
        <w:t xml:space="preserve">, </w:t>
      </w:r>
      <w:r w:rsidRPr="00884C3C">
        <w:rPr>
          <w:rFonts w:ascii="Arial" w:hAnsi="Arial"/>
          <w:color w:val="000000"/>
          <w:sz w:val="22"/>
          <w:szCs w:val="22"/>
        </w:rPr>
        <w:t>como tomar la medicación, acudir a las citas, evitar conductas de riesgo, etc. Y complejo porque el momento, circunstancia y afectación está</w:t>
      </w:r>
      <w:r w:rsidR="00A7104C">
        <w:rPr>
          <w:rFonts w:ascii="Arial" w:hAnsi="Arial"/>
          <w:color w:val="000000"/>
          <w:sz w:val="22"/>
          <w:szCs w:val="22"/>
        </w:rPr>
        <w:t>n</w:t>
      </w:r>
      <w:r w:rsidRPr="00884C3C">
        <w:rPr>
          <w:rFonts w:ascii="Arial" w:hAnsi="Arial"/>
          <w:color w:val="000000"/>
          <w:sz w:val="22"/>
          <w:szCs w:val="22"/>
        </w:rPr>
        <w:t xml:space="preserve"> condicionad</w:t>
      </w:r>
      <w:r w:rsidR="00A7104C">
        <w:rPr>
          <w:rFonts w:ascii="Arial" w:hAnsi="Arial"/>
          <w:color w:val="000000"/>
          <w:sz w:val="22"/>
          <w:szCs w:val="22"/>
        </w:rPr>
        <w:t>os</w:t>
      </w:r>
      <w:r w:rsidR="00973698">
        <w:rPr>
          <w:rFonts w:ascii="Arial" w:hAnsi="Arial"/>
          <w:color w:val="000000"/>
          <w:sz w:val="22"/>
          <w:szCs w:val="22"/>
        </w:rPr>
        <w:t xml:space="preserve"> por diferentes variables </w:t>
      </w:r>
      <w:r w:rsidRPr="00884C3C">
        <w:rPr>
          <w:rFonts w:ascii="Arial" w:hAnsi="Arial"/>
          <w:color w:val="000000"/>
          <w:sz w:val="22"/>
          <w:szCs w:val="22"/>
        </w:rPr>
        <w:t xml:space="preserve">relacionadas con la persona, el tratamiento, la </w:t>
      </w:r>
      <w:r w:rsidR="00067C72" w:rsidRPr="00884C3C">
        <w:rPr>
          <w:rFonts w:ascii="Arial" w:hAnsi="Arial"/>
          <w:color w:val="000000"/>
          <w:sz w:val="22"/>
          <w:szCs w:val="22"/>
        </w:rPr>
        <w:t>familia,</w:t>
      </w:r>
      <w:r w:rsidRPr="00884C3C">
        <w:rPr>
          <w:rFonts w:ascii="Arial" w:hAnsi="Arial"/>
          <w:color w:val="000000"/>
          <w:sz w:val="22"/>
          <w:szCs w:val="22"/>
        </w:rPr>
        <w:t xml:space="preserve"> el ent</w:t>
      </w:r>
      <w:r w:rsidR="00973698">
        <w:rPr>
          <w:rFonts w:ascii="Arial" w:hAnsi="Arial"/>
          <w:color w:val="000000"/>
          <w:sz w:val="22"/>
          <w:szCs w:val="22"/>
        </w:rPr>
        <w:t xml:space="preserve">orno, el personal sanitario y </w:t>
      </w:r>
      <w:r w:rsidRPr="00884C3C">
        <w:rPr>
          <w:rFonts w:ascii="Arial" w:hAnsi="Arial"/>
          <w:color w:val="000000"/>
          <w:sz w:val="22"/>
          <w:szCs w:val="22"/>
        </w:rPr>
        <w:t>las interrelaciones entre ellos</w:t>
      </w:r>
      <w:r w:rsidRPr="00884C3C">
        <w:rPr>
          <w:rFonts w:ascii="Arial" w:hAnsi="Arial"/>
          <w:color w:val="000000"/>
          <w:sz w:val="22"/>
          <w:szCs w:val="22"/>
          <w:vertAlign w:val="superscript"/>
        </w:rPr>
        <w:t>1</w:t>
      </w:r>
      <w:r w:rsidRPr="00884C3C">
        <w:rPr>
          <w:rFonts w:ascii="Arial" w:hAnsi="Arial"/>
          <w:color w:val="000000"/>
          <w:sz w:val="22"/>
          <w:szCs w:val="22"/>
        </w:rPr>
        <w:t>.</w:t>
      </w:r>
    </w:p>
    <w:p w:rsidR="00307EA3" w:rsidRPr="00884C3C" w:rsidRDefault="00307EA3" w:rsidP="00307EA3">
      <w:pPr>
        <w:autoSpaceDE w:val="0"/>
        <w:autoSpaceDN w:val="0"/>
        <w:adjustRightInd w:val="0"/>
        <w:spacing w:after="120" w:line="360" w:lineRule="auto"/>
        <w:ind w:firstLine="357"/>
        <w:jc w:val="both"/>
        <w:rPr>
          <w:rFonts w:ascii="Arial" w:hAnsi="Arial"/>
          <w:color w:val="000000"/>
          <w:sz w:val="22"/>
          <w:szCs w:val="22"/>
        </w:rPr>
      </w:pPr>
      <w:r w:rsidRPr="00884C3C">
        <w:rPr>
          <w:rFonts w:ascii="Arial" w:hAnsi="Arial"/>
          <w:color w:val="000000"/>
          <w:sz w:val="22"/>
          <w:szCs w:val="22"/>
        </w:rPr>
        <w:t>La consulta de enfermería es e</w:t>
      </w:r>
      <w:r w:rsidR="00085DD6">
        <w:rPr>
          <w:rFonts w:ascii="Arial" w:hAnsi="Arial"/>
          <w:color w:val="000000"/>
          <w:sz w:val="22"/>
          <w:szCs w:val="22"/>
        </w:rPr>
        <w:t xml:space="preserve">l lugar idóneo donde crear una </w:t>
      </w:r>
      <w:r w:rsidRPr="00884C3C">
        <w:rPr>
          <w:rFonts w:ascii="Arial" w:hAnsi="Arial"/>
          <w:color w:val="000000"/>
          <w:sz w:val="22"/>
          <w:szCs w:val="22"/>
        </w:rPr>
        <w:t>relación de empatía, confidencialidad, confianza y respeto para</w:t>
      </w:r>
      <w:r w:rsidR="00A7104C">
        <w:rPr>
          <w:rFonts w:ascii="Arial" w:hAnsi="Arial"/>
          <w:color w:val="000000"/>
          <w:sz w:val="22"/>
          <w:szCs w:val="22"/>
        </w:rPr>
        <w:t xml:space="preserve"> </w:t>
      </w:r>
      <w:r w:rsidRPr="00884C3C">
        <w:rPr>
          <w:rFonts w:ascii="Arial" w:hAnsi="Arial"/>
          <w:color w:val="000000"/>
          <w:sz w:val="22"/>
          <w:szCs w:val="22"/>
        </w:rPr>
        <w:t>entender al pacient</w:t>
      </w:r>
      <w:r w:rsidR="002670FC">
        <w:rPr>
          <w:rFonts w:ascii="Arial" w:hAnsi="Arial"/>
          <w:color w:val="000000"/>
          <w:sz w:val="22"/>
          <w:szCs w:val="22"/>
        </w:rPr>
        <w:t>e en todo su contexto</w:t>
      </w:r>
      <w:r w:rsidRPr="00884C3C">
        <w:rPr>
          <w:rFonts w:ascii="Arial" w:hAnsi="Arial"/>
          <w:color w:val="000000"/>
          <w:sz w:val="22"/>
          <w:szCs w:val="22"/>
        </w:rPr>
        <w:t xml:space="preserve">, permitiéndonos conocer su disposición y recursos para abordar las causas, factores o barreras que puedan </w:t>
      </w:r>
      <w:r w:rsidR="00085DD6">
        <w:rPr>
          <w:rFonts w:ascii="Arial" w:hAnsi="Arial"/>
          <w:color w:val="000000"/>
          <w:sz w:val="22"/>
          <w:szCs w:val="22"/>
        </w:rPr>
        <w:t>condicionar</w:t>
      </w:r>
      <w:r w:rsidRPr="00884C3C">
        <w:rPr>
          <w:rFonts w:ascii="Arial" w:hAnsi="Arial"/>
          <w:color w:val="000000"/>
          <w:sz w:val="22"/>
          <w:szCs w:val="22"/>
        </w:rPr>
        <w:t xml:space="preserve"> la </w:t>
      </w:r>
      <w:r w:rsidR="00A7104C">
        <w:rPr>
          <w:rFonts w:ascii="Arial" w:hAnsi="Arial"/>
          <w:color w:val="000000"/>
          <w:sz w:val="22"/>
          <w:szCs w:val="22"/>
        </w:rPr>
        <w:t>a</w:t>
      </w:r>
      <w:r w:rsidRPr="00884C3C">
        <w:rPr>
          <w:rFonts w:ascii="Arial" w:hAnsi="Arial"/>
          <w:color w:val="000000"/>
          <w:sz w:val="22"/>
          <w:szCs w:val="22"/>
        </w:rPr>
        <w:t>dherencia y el cumplimiento tera</w:t>
      </w:r>
      <w:r w:rsidR="00085DD6">
        <w:rPr>
          <w:rFonts w:ascii="Arial" w:hAnsi="Arial"/>
          <w:color w:val="000000"/>
          <w:sz w:val="22"/>
          <w:szCs w:val="22"/>
        </w:rPr>
        <w:t xml:space="preserve">péutico, mejorando, por tanto, </w:t>
      </w:r>
      <w:r w:rsidRPr="00884C3C">
        <w:rPr>
          <w:rFonts w:ascii="Arial" w:hAnsi="Arial"/>
          <w:color w:val="000000"/>
          <w:sz w:val="22"/>
          <w:szCs w:val="22"/>
        </w:rPr>
        <w:t xml:space="preserve">la eficacia del mismo. </w:t>
      </w:r>
    </w:p>
    <w:p w:rsidR="00307EA3" w:rsidRPr="00884C3C" w:rsidRDefault="00307EA3" w:rsidP="00307EA3">
      <w:pPr>
        <w:autoSpaceDE w:val="0"/>
        <w:autoSpaceDN w:val="0"/>
        <w:adjustRightInd w:val="0"/>
        <w:spacing w:after="120" w:line="360" w:lineRule="auto"/>
        <w:ind w:firstLine="357"/>
        <w:jc w:val="both"/>
        <w:rPr>
          <w:rFonts w:ascii="Arial" w:hAnsi="Arial"/>
          <w:color w:val="000000"/>
          <w:sz w:val="22"/>
          <w:szCs w:val="22"/>
        </w:rPr>
      </w:pPr>
      <w:r w:rsidRPr="00884C3C">
        <w:rPr>
          <w:rFonts w:ascii="Arial" w:hAnsi="Arial"/>
          <w:color w:val="000000"/>
          <w:sz w:val="22"/>
          <w:szCs w:val="22"/>
        </w:rPr>
        <w:t>La disponibilidad y flexibil</w:t>
      </w:r>
      <w:r w:rsidR="00A7104C">
        <w:rPr>
          <w:rFonts w:ascii="Arial" w:hAnsi="Arial"/>
          <w:color w:val="000000"/>
          <w:sz w:val="22"/>
          <w:szCs w:val="22"/>
        </w:rPr>
        <w:t>idad que se proporciona desde e</w:t>
      </w:r>
      <w:r w:rsidRPr="00884C3C">
        <w:rPr>
          <w:rFonts w:ascii="Arial" w:hAnsi="Arial"/>
          <w:color w:val="000000"/>
          <w:sz w:val="22"/>
          <w:szCs w:val="22"/>
        </w:rPr>
        <w:t xml:space="preserve">nfermería facilita la accesibilidad y conexión del paciente con el resto del equipo multidisciplinar, favoreciendo la vinculación a las unidades de VIH, resultando de gran ayuda la aparición y uso generalizado de las nuevas tecnologías, </w:t>
      </w:r>
      <w:r w:rsidR="00A7104C">
        <w:rPr>
          <w:rFonts w:ascii="Arial" w:hAnsi="Arial"/>
          <w:color w:val="000000"/>
          <w:sz w:val="22"/>
          <w:szCs w:val="22"/>
        </w:rPr>
        <w:t>que facilitan</w:t>
      </w:r>
      <w:r w:rsidRPr="00884C3C">
        <w:rPr>
          <w:rFonts w:ascii="Arial" w:hAnsi="Arial"/>
          <w:color w:val="000000"/>
          <w:sz w:val="22"/>
          <w:szCs w:val="22"/>
        </w:rPr>
        <w:t xml:space="preserve"> </w:t>
      </w:r>
      <w:r w:rsidR="00A7104C">
        <w:rPr>
          <w:rFonts w:ascii="Arial" w:hAnsi="Arial"/>
          <w:color w:val="000000"/>
          <w:sz w:val="22"/>
          <w:szCs w:val="22"/>
        </w:rPr>
        <w:t>l</w:t>
      </w:r>
      <w:r w:rsidR="00085DD6">
        <w:rPr>
          <w:rFonts w:ascii="Arial" w:hAnsi="Arial"/>
          <w:color w:val="000000"/>
          <w:sz w:val="22"/>
          <w:szCs w:val="22"/>
        </w:rPr>
        <w:t xml:space="preserve">a </w:t>
      </w:r>
      <w:r w:rsidRPr="00884C3C">
        <w:rPr>
          <w:rFonts w:ascii="Arial" w:hAnsi="Arial"/>
          <w:color w:val="000000"/>
          <w:sz w:val="22"/>
          <w:szCs w:val="22"/>
        </w:rPr>
        <w:t>comunicación continuada.</w:t>
      </w:r>
    </w:p>
    <w:p w:rsidR="00307EA3" w:rsidRPr="00884C3C" w:rsidRDefault="00A7104C" w:rsidP="00307EA3">
      <w:pPr>
        <w:autoSpaceDE w:val="0"/>
        <w:autoSpaceDN w:val="0"/>
        <w:adjustRightInd w:val="0"/>
        <w:spacing w:after="120" w:line="360" w:lineRule="auto"/>
        <w:ind w:firstLine="357"/>
        <w:jc w:val="both"/>
        <w:rPr>
          <w:rFonts w:ascii="Arial" w:hAnsi="Arial"/>
          <w:color w:val="000000"/>
          <w:sz w:val="22"/>
          <w:szCs w:val="22"/>
        </w:rPr>
      </w:pPr>
      <w:r>
        <w:rPr>
          <w:rFonts w:ascii="Arial" w:hAnsi="Arial"/>
          <w:color w:val="000000"/>
          <w:sz w:val="22"/>
          <w:szCs w:val="22"/>
        </w:rPr>
        <w:t>Se aplican</w:t>
      </w:r>
      <w:r w:rsidR="00307EA3" w:rsidRPr="00884C3C">
        <w:rPr>
          <w:rFonts w:ascii="Arial" w:hAnsi="Arial"/>
          <w:color w:val="000000"/>
          <w:sz w:val="22"/>
          <w:szCs w:val="22"/>
        </w:rPr>
        <w:t xml:space="preserve"> planes de cuidados dirigidos a educar y empoderar en el </w:t>
      </w:r>
      <w:r>
        <w:rPr>
          <w:rFonts w:ascii="Arial" w:hAnsi="Arial"/>
          <w:color w:val="000000"/>
          <w:sz w:val="22"/>
          <w:szCs w:val="22"/>
        </w:rPr>
        <w:t>a</w:t>
      </w:r>
      <w:r w:rsidR="00307EA3" w:rsidRPr="00884C3C">
        <w:rPr>
          <w:rFonts w:ascii="Arial" w:hAnsi="Arial"/>
          <w:color w:val="000000"/>
          <w:sz w:val="22"/>
          <w:szCs w:val="22"/>
        </w:rPr>
        <w:t xml:space="preserve">utocuidado con intervenciones </w:t>
      </w:r>
      <w:r w:rsidR="00307EA3">
        <w:rPr>
          <w:rFonts w:ascii="Arial" w:hAnsi="Arial"/>
          <w:color w:val="000000"/>
          <w:sz w:val="22"/>
          <w:szCs w:val="22"/>
        </w:rPr>
        <w:t>que modifiquen</w:t>
      </w:r>
      <w:r w:rsidR="00085DD6">
        <w:rPr>
          <w:rFonts w:ascii="Arial" w:hAnsi="Arial"/>
          <w:color w:val="000000"/>
          <w:sz w:val="22"/>
          <w:szCs w:val="22"/>
        </w:rPr>
        <w:t xml:space="preserve"> conductas y </w:t>
      </w:r>
      <w:r w:rsidR="00307EA3" w:rsidRPr="00884C3C">
        <w:rPr>
          <w:rFonts w:ascii="Arial" w:hAnsi="Arial"/>
          <w:color w:val="000000"/>
          <w:sz w:val="22"/>
          <w:szCs w:val="22"/>
        </w:rPr>
        <w:t xml:space="preserve">comportamientos </w:t>
      </w:r>
      <w:r w:rsidR="00307EA3">
        <w:rPr>
          <w:rFonts w:ascii="Arial" w:hAnsi="Arial"/>
          <w:color w:val="000000"/>
          <w:sz w:val="22"/>
          <w:szCs w:val="22"/>
        </w:rPr>
        <w:t>para promover</w:t>
      </w:r>
      <w:r w:rsidR="00307EA3" w:rsidRPr="00884C3C">
        <w:rPr>
          <w:rFonts w:ascii="Arial" w:hAnsi="Arial"/>
          <w:color w:val="000000"/>
          <w:sz w:val="22"/>
          <w:szCs w:val="22"/>
        </w:rPr>
        <w:t xml:space="preserve"> la</w:t>
      </w:r>
      <w:r>
        <w:rPr>
          <w:rFonts w:ascii="Arial" w:hAnsi="Arial"/>
          <w:bCs/>
          <w:color w:val="000000"/>
          <w:sz w:val="22"/>
          <w:szCs w:val="22"/>
        </w:rPr>
        <w:t xml:space="preserve"> autonomía, </w:t>
      </w:r>
      <w:r w:rsidR="00307EA3" w:rsidRPr="00884C3C">
        <w:rPr>
          <w:rFonts w:ascii="Arial" w:hAnsi="Arial"/>
          <w:color w:val="000000"/>
          <w:sz w:val="22"/>
          <w:szCs w:val="22"/>
        </w:rPr>
        <w:t>compromiso, responsabilidad, autocontrol y refuerzo conductual</w:t>
      </w:r>
      <w:r w:rsidR="002670FC">
        <w:rPr>
          <w:rFonts w:ascii="Arial" w:hAnsi="Arial"/>
          <w:color w:val="000000"/>
          <w:sz w:val="22"/>
          <w:szCs w:val="22"/>
        </w:rPr>
        <w:t xml:space="preserve">, </w:t>
      </w:r>
      <w:r w:rsidR="00307EA3" w:rsidRPr="00884C3C">
        <w:rPr>
          <w:rFonts w:ascii="Arial" w:hAnsi="Arial"/>
          <w:color w:val="000000"/>
          <w:sz w:val="22"/>
          <w:szCs w:val="22"/>
        </w:rPr>
        <w:t xml:space="preserve">con estrategias centradas en la </w:t>
      </w:r>
      <w:r w:rsidR="00307EA3" w:rsidRPr="00884C3C">
        <w:rPr>
          <w:rFonts w:ascii="Arial" w:hAnsi="Arial"/>
          <w:bCs/>
          <w:color w:val="000000"/>
          <w:sz w:val="22"/>
          <w:szCs w:val="22"/>
        </w:rPr>
        <w:t>realidad y necesidades</w:t>
      </w:r>
      <w:r w:rsidR="00307EA3" w:rsidRPr="00884C3C">
        <w:rPr>
          <w:rFonts w:ascii="Arial" w:hAnsi="Arial"/>
          <w:color w:val="000000"/>
          <w:sz w:val="22"/>
          <w:szCs w:val="22"/>
        </w:rPr>
        <w:t xml:space="preserve"> tanto física como psíquica y social de cada paciente</w:t>
      </w:r>
      <w:r w:rsidR="00307EA3" w:rsidRPr="00884C3C">
        <w:rPr>
          <w:rFonts w:ascii="Arial" w:hAnsi="Arial"/>
          <w:color w:val="000000"/>
          <w:sz w:val="22"/>
          <w:szCs w:val="22"/>
          <w:vertAlign w:val="superscript"/>
        </w:rPr>
        <w:t>2</w:t>
      </w:r>
      <w:r w:rsidR="00307EA3" w:rsidRPr="00884C3C">
        <w:rPr>
          <w:rFonts w:ascii="Arial" w:hAnsi="Arial"/>
          <w:color w:val="000000"/>
          <w:sz w:val="22"/>
          <w:szCs w:val="22"/>
        </w:rPr>
        <w:t>.</w:t>
      </w:r>
    </w:p>
    <w:p w:rsidR="00307EA3" w:rsidRPr="00884C3C" w:rsidRDefault="00A7104C" w:rsidP="00307EA3">
      <w:pPr>
        <w:autoSpaceDE w:val="0"/>
        <w:autoSpaceDN w:val="0"/>
        <w:adjustRightInd w:val="0"/>
        <w:spacing w:after="120" w:line="360" w:lineRule="auto"/>
        <w:ind w:firstLine="357"/>
        <w:jc w:val="both"/>
        <w:rPr>
          <w:rFonts w:ascii="Arial" w:hAnsi="Arial"/>
          <w:bCs/>
          <w:color w:val="000000"/>
          <w:sz w:val="22"/>
          <w:szCs w:val="22"/>
        </w:rPr>
      </w:pPr>
      <w:r>
        <w:rPr>
          <w:rFonts w:ascii="Arial" w:hAnsi="Arial"/>
          <w:color w:val="000000"/>
          <w:sz w:val="22"/>
          <w:szCs w:val="22"/>
        </w:rPr>
        <w:t>Mejorar el cumplimiento precisa</w:t>
      </w:r>
      <w:r w:rsidR="00307EA3" w:rsidRPr="00884C3C">
        <w:rPr>
          <w:rFonts w:ascii="Arial" w:hAnsi="Arial"/>
          <w:color w:val="000000"/>
          <w:sz w:val="22"/>
          <w:szCs w:val="22"/>
        </w:rPr>
        <w:t xml:space="preserve"> revisión, innovación e ir acorde con los tiempos. </w:t>
      </w:r>
      <w:r w:rsidR="002670FC">
        <w:rPr>
          <w:rFonts w:ascii="Arial" w:hAnsi="Arial"/>
          <w:color w:val="000000"/>
          <w:sz w:val="22"/>
          <w:szCs w:val="22"/>
        </w:rPr>
        <w:t xml:space="preserve">Como consecuencia </w:t>
      </w:r>
      <w:r w:rsidR="00307EA3" w:rsidRPr="00884C3C">
        <w:rPr>
          <w:rFonts w:ascii="Arial" w:hAnsi="Arial"/>
          <w:color w:val="000000"/>
          <w:sz w:val="22"/>
          <w:szCs w:val="22"/>
        </w:rPr>
        <w:t>de los avances del TAR</w:t>
      </w:r>
      <w:r w:rsidR="002670FC">
        <w:rPr>
          <w:rFonts w:ascii="Arial" w:hAnsi="Arial"/>
          <w:color w:val="000000"/>
          <w:sz w:val="22"/>
          <w:szCs w:val="22"/>
        </w:rPr>
        <w:t>,</w:t>
      </w:r>
      <w:r w:rsidR="00307EA3" w:rsidRPr="00884C3C">
        <w:rPr>
          <w:rFonts w:ascii="Arial" w:hAnsi="Arial"/>
          <w:color w:val="000000"/>
          <w:sz w:val="22"/>
          <w:szCs w:val="22"/>
        </w:rPr>
        <w:t xml:space="preserve"> la población con </w:t>
      </w:r>
      <w:r>
        <w:rPr>
          <w:rFonts w:ascii="Arial" w:hAnsi="Arial"/>
          <w:color w:val="000000"/>
          <w:sz w:val="22"/>
          <w:szCs w:val="22"/>
        </w:rPr>
        <w:t xml:space="preserve">infección por el </w:t>
      </w:r>
      <w:r w:rsidR="00307EA3" w:rsidRPr="00884C3C">
        <w:rPr>
          <w:rFonts w:ascii="Arial" w:hAnsi="Arial"/>
          <w:color w:val="000000"/>
          <w:sz w:val="22"/>
          <w:szCs w:val="22"/>
        </w:rPr>
        <w:t>VIH presenta una mayor esperanza de vida</w:t>
      </w:r>
      <w:r>
        <w:rPr>
          <w:rFonts w:ascii="Arial" w:hAnsi="Arial"/>
          <w:color w:val="000000"/>
          <w:sz w:val="22"/>
          <w:szCs w:val="22"/>
        </w:rPr>
        <w:t>.</w:t>
      </w:r>
      <w:r w:rsidR="00307EA3" w:rsidRPr="00884C3C">
        <w:rPr>
          <w:rFonts w:ascii="Arial" w:hAnsi="Arial"/>
          <w:color w:val="000000"/>
          <w:sz w:val="22"/>
          <w:szCs w:val="22"/>
        </w:rPr>
        <w:t xml:space="preserve"> </w:t>
      </w:r>
      <w:r>
        <w:rPr>
          <w:rFonts w:ascii="Arial" w:hAnsi="Arial"/>
          <w:color w:val="000000"/>
          <w:sz w:val="22"/>
          <w:szCs w:val="22"/>
        </w:rPr>
        <w:t>E</w:t>
      </w:r>
      <w:r w:rsidR="00307EA3" w:rsidRPr="00884C3C">
        <w:rPr>
          <w:rFonts w:ascii="Arial" w:hAnsi="Arial"/>
          <w:color w:val="000000"/>
          <w:sz w:val="22"/>
          <w:szCs w:val="22"/>
        </w:rPr>
        <w:t>sto conlleva una nueva realidad donde aparecen otros problemas</w:t>
      </w:r>
      <w:r w:rsidR="002670FC">
        <w:rPr>
          <w:rFonts w:ascii="Arial" w:hAnsi="Arial"/>
          <w:bCs/>
          <w:color w:val="000000"/>
          <w:sz w:val="22"/>
          <w:szCs w:val="22"/>
        </w:rPr>
        <w:t>,</w:t>
      </w:r>
      <w:r w:rsidR="00307EA3" w:rsidRPr="00884C3C">
        <w:rPr>
          <w:rFonts w:ascii="Arial" w:hAnsi="Arial"/>
          <w:bCs/>
          <w:color w:val="000000"/>
          <w:sz w:val="22"/>
          <w:szCs w:val="22"/>
        </w:rPr>
        <w:t xml:space="preserve"> la polifarmacia, </w:t>
      </w:r>
      <w:r>
        <w:rPr>
          <w:rFonts w:ascii="Arial" w:hAnsi="Arial"/>
          <w:bCs/>
          <w:color w:val="000000"/>
          <w:sz w:val="22"/>
          <w:szCs w:val="22"/>
        </w:rPr>
        <w:t xml:space="preserve">las </w:t>
      </w:r>
      <w:r w:rsidR="00307EA3" w:rsidRPr="00884C3C">
        <w:rPr>
          <w:rFonts w:ascii="Arial" w:hAnsi="Arial"/>
          <w:bCs/>
          <w:color w:val="000000"/>
          <w:sz w:val="22"/>
          <w:szCs w:val="22"/>
        </w:rPr>
        <w:t>comorbilidad</w:t>
      </w:r>
      <w:r>
        <w:rPr>
          <w:rFonts w:ascii="Arial" w:hAnsi="Arial"/>
          <w:bCs/>
          <w:color w:val="000000"/>
          <w:sz w:val="22"/>
          <w:szCs w:val="22"/>
        </w:rPr>
        <w:t>es, fragilidad, vulnerabilidad,</w:t>
      </w:r>
      <w:r w:rsidR="00307EA3" w:rsidRPr="00884C3C">
        <w:rPr>
          <w:rFonts w:ascii="Arial" w:hAnsi="Arial"/>
          <w:bCs/>
          <w:color w:val="000000"/>
          <w:sz w:val="22"/>
          <w:szCs w:val="22"/>
        </w:rPr>
        <w:t xml:space="preserve"> soledad  asociada al proceso de envejecer</w:t>
      </w:r>
      <w:r w:rsidR="002670FC">
        <w:rPr>
          <w:rFonts w:ascii="Arial" w:hAnsi="Arial"/>
          <w:bCs/>
          <w:color w:val="000000"/>
          <w:sz w:val="22"/>
          <w:szCs w:val="22"/>
        </w:rPr>
        <w:t>,</w:t>
      </w:r>
      <w:r w:rsidR="00307EA3" w:rsidRPr="00884C3C">
        <w:rPr>
          <w:rFonts w:ascii="Arial" w:hAnsi="Arial"/>
          <w:bCs/>
          <w:color w:val="000000"/>
          <w:sz w:val="22"/>
          <w:szCs w:val="22"/>
        </w:rPr>
        <w:t xml:space="preserve"> que puede</w:t>
      </w:r>
      <w:r w:rsidR="002670FC">
        <w:rPr>
          <w:rFonts w:ascii="Arial" w:hAnsi="Arial"/>
          <w:bCs/>
          <w:color w:val="000000"/>
          <w:sz w:val="22"/>
          <w:szCs w:val="22"/>
        </w:rPr>
        <w:t>n</w:t>
      </w:r>
      <w:r w:rsidR="00307EA3" w:rsidRPr="00884C3C">
        <w:rPr>
          <w:rFonts w:ascii="Arial" w:hAnsi="Arial"/>
          <w:bCs/>
          <w:color w:val="000000"/>
          <w:sz w:val="22"/>
          <w:szCs w:val="22"/>
        </w:rPr>
        <w:t xml:space="preserve"> llegar a interferir en la </w:t>
      </w:r>
      <w:r>
        <w:rPr>
          <w:rFonts w:ascii="Arial" w:hAnsi="Arial"/>
          <w:bCs/>
          <w:color w:val="000000"/>
          <w:sz w:val="22"/>
          <w:szCs w:val="22"/>
        </w:rPr>
        <w:t>a</w:t>
      </w:r>
      <w:r w:rsidR="00307EA3" w:rsidRPr="00884C3C">
        <w:rPr>
          <w:rFonts w:ascii="Arial" w:hAnsi="Arial"/>
          <w:bCs/>
          <w:color w:val="000000"/>
          <w:sz w:val="22"/>
          <w:szCs w:val="22"/>
        </w:rPr>
        <w:t>dherencia</w:t>
      </w:r>
      <w:r>
        <w:rPr>
          <w:rFonts w:ascii="Arial" w:hAnsi="Arial"/>
          <w:bCs/>
          <w:color w:val="000000"/>
          <w:sz w:val="22"/>
          <w:szCs w:val="22"/>
        </w:rPr>
        <w:t>.</w:t>
      </w:r>
      <w:r w:rsidR="00307EA3" w:rsidRPr="00884C3C">
        <w:rPr>
          <w:rFonts w:ascii="Arial" w:hAnsi="Arial"/>
          <w:bCs/>
          <w:color w:val="000000"/>
          <w:sz w:val="22"/>
          <w:szCs w:val="22"/>
        </w:rPr>
        <w:t xml:space="preserve"> </w:t>
      </w:r>
      <w:r>
        <w:rPr>
          <w:rFonts w:ascii="Arial" w:hAnsi="Arial"/>
          <w:bCs/>
          <w:color w:val="000000"/>
          <w:sz w:val="22"/>
          <w:szCs w:val="22"/>
        </w:rPr>
        <w:t>Por ello</w:t>
      </w:r>
      <w:r w:rsidR="002670FC">
        <w:rPr>
          <w:rFonts w:ascii="Arial" w:hAnsi="Arial"/>
          <w:bCs/>
          <w:color w:val="000000"/>
          <w:sz w:val="22"/>
          <w:szCs w:val="22"/>
        </w:rPr>
        <w:t>,</w:t>
      </w:r>
      <w:r>
        <w:rPr>
          <w:rFonts w:ascii="Arial" w:hAnsi="Arial"/>
          <w:bCs/>
          <w:color w:val="000000"/>
          <w:sz w:val="22"/>
          <w:szCs w:val="22"/>
        </w:rPr>
        <w:t xml:space="preserve"> es necesaria una </w:t>
      </w:r>
      <w:r w:rsidR="00307EA3" w:rsidRPr="00884C3C">
        <w:rPr>
          <w:rFonts w:ascii="Arial" w:hAnsi="Arial"/>
          <w:bCs/>
          <w:color w:val="000000"/>
          <w:sz w:val="22"/>
          <w:szCs w:val="22"/>
        </w:rPr>
        <w:t>atención proact</w:t>
      </w:r>
      <w:r w:rsidR="00873203">
        <w:rPr>
          <w:rFonts w:ascii="Arial" w:hAnsi="Arial"/>
          <w:bCs/>
          <w:color w:val="000000"/>
          <w:sz w:val="22"/>
          <w:szCs w:val="22"/>
        </w:rPr>
        <w:t xml:space="preserve">iva que identifique </w:t>
      </w:r>
      <w:r w:rsidR="00391D4E" w:rsidRPr="00BE6C69">
        <w:rPr>
          <w:rFonts w:ascii="Arial" w:hAnsi="Arial"/>
          <w:bCs/>
          <w:color w:val="000000"/>
          <w:sz w:val="22"/>
          <w:szCs w:val="22"/>
        </w:rPr>
        <w:t>problemas y necesidades</w:t>
      </w:r>
      <w:r w:rsidR="00BE6C69">
        <w:rPr>
          <w:rFonts w:ascii="Arial" w:hAnsi="Arial"/>
          <w:bCs/>
          <w:color w:val="000000"/>
          <w:sz w:val="22"/>
          <w:szCs w:val="22"/>
        </w:rPr>
        <w:t xml:space="preserve"> </w:t>
      </w:r>
      <w:r w:rsidR="00873203">
        <w:rPr>
          <w:rFonts w:ascii="Arial" w:hAnsi="Arial"/>
          <w:bCs/>
          <w:color w:val="000000"/>
          <w:sz w:val="22"/>
          <w:szCs w:val="22"/>
        </w:rPr>
        <w:t>para</w:t>
      </w:r>
      <w:r w:rsidR="00307EA3" w:rsidRPr="00884C3C">
        <w:rPr>
          <w:rFonts w:ascii="Arial" w:hAnsi="Arial"/>
          <w:bCs/>
          <w:color w:val="000000"/>
          <w:sz w:val="22"/>
          <w:szCs w:val="22"/>
        </w:rPr>
        <w:t xml:space="preserve"> la continuidad de cuidados fuera de las unidades de VIH</w:t>
      </w:r>
      <w:r w:rsidR="00873203">
        <w:rPr>
          <w:rFonts w:ascii="Arial" w:hAnsi="Arial"/>
          <w:bCs/>
          <w:color w:val="000000"/>
          <w:sz w:val="22"/>
          <w:szCs w:val="22"/>
        </w:rPr>
        <w:t>,</w:t>
      </w:r>
      <w:r w:rsidR="00307EA3" w:rsidRPr="00884C3C">
        <w:rPr>
          <w:rFonts w:ascii="Arial" w:hAnsi="Arial"/>
          <w:bCs/>
          <w:color w:val="000000"/>
          <w:sz w:val="22"/>
          <w:szCs w:val="22"/>
        </w:rPr>
        <w:t xml:space="preserve"> enlazando a los centros de Atención </w:t>
      </w:r>
      <w:r w:rsidR="00873203" w:rsidRPr="00884C3C">
        <w:rPr>
          <w:rFonts w:ascii="Arial" w:hAnsi="Arial"/>
          <w:bCs/>
          <w:color w:val="000000"/>
          <w:sz w:val="22"/>
          <w:szCs w:val="22"/>
        </w:rPr>
        <w:t>Primaria,</w:t>
      </w:r>
      <w:r w:rsidR="00307EA3" w:rsidRPr="00884C3C">
        <w:rPr>
          <w:rFonts w:ascii="Arial" w:hAnsi="Arial"/>
          <w:bCs/>
          <w:color w:val="000000"/>
          <w:sz w:val="22"/>
          <w:szCs w:val="22"/>
        </w:rPr>
        <w:t xml:space="preserve"> recursos comunitarios territoriales y</w:t>
      </w:r>
      <w:r w:rsidR="00307EA3" w:rsidRPr="00884C3C">
        <w:rPr>
          <w:rFonts w:ascii="Arial" w:hAnsi="Arial"/>
          <w:color w:val="000000"/>
          <w:sz w:val="22"/>
          <w:szCs w:val="22"/>
        </w:rPr>
        <w:t xml:space="preserve"> entidades de ayuda  de soporte a los pacientes y sus familias (ONGs, </w:t>
      </w:r>
      <w:r w:rsidR="00BE6C69">
        <w:rPr>
          <w:rFonts w:ascii="Arial" w:hAnsi="Arial"/>
          <w:color w:val="000000"/>
          <w:sz w:val="22"/>
          <w:szCs w:val="22"/>
        </w:rPr>
        <w:t>asociaciones de pacientes, etc.</w:t>
      </w:r>
      <w:r w:rsidR="0016632B" w:rsidRPr="00884C3C">
        <w:rPr>
          <w:rFonts w:ascii="Arial" w:hAnsi="Arial"/>
          <w:color w:val="000000"/>
          <w:sz w:val="22"/>
          <w:szCs w:val="22"/>
        </w:rPr>
        <w:t xml:space="preserve">). </w:t>
      </w:r>
      <w:r w:rsidR="00307EA3" w:rsidRPr="00884C3C">
        <w:rPr>
          <w:rFonts w:ascii="Arial" w:hAnsi="Arial"/>
          <w:bCs/>
          <w:color w:val="000000"/>
          <w:sz w:val="22"/>
          <w:szCs w:val="22"/>
        </w:rPr>
        <w:t>D</w:t>
      </w:r>
      <w:r w:rsidR="00307EA3" w:rsidRPr="00884C3C">
        <w:rPr>
          <w:rFonts w:ascii="Arial" w:hAnsi="Arial"/>
          <w:color w:val="000000"/>
          <w:sz w:val="22"/>
          <w:szCs w:val="22"/>
        </w:rPr>
        <w:t>e especial interés resultan los programas de “</w:t>
      </w:r>
      <w:r w:rsidR="00307EA3" w:rsidRPr="00873203">
        <w:rPr>
          <w:rFonts w:ascii="Arial" w:hAnsi="Arial"/>
          <w:i/>
          <w:color w:val="000000"/>
          <w:sz w:val="22"/>
          <w:szCs w:val="22"/>
        </w:rPr>
        <w:t>coaching</w:t>
      </w:r>
      <w:r w:rsidR="00307EA3" w:rsidRPr="00884C3C">
        <w:rPr>
          <w:rFonts w:ascii="Arial" w:hAnsi="Arial"/>
          <w:color w:val="000000"/>
          <w:sz w:val="22"/>
          <w:szCs w:val="22"/>
        </w:rPr>
        <w:t xml:space="preserve"> entre pares “</w:t>
      </w:r>
      <w:r w:rsidR="0016632B">
        <w:rPr>
          <w:rFonts w:ascii="Arial" w:hAnsi="Arial"/>
          <w:color w:val="000000"/>
          <w:sz w:val="22"/>
          <w:szCs w:val="22"/>
        </w:rPr>
        <w:t xml:space="preserve"> </w:t>
      </w:r>
      <w:r w:rsidR="00307EA3" w:rsidRPr="00884C3C">
        <w:rPr>
          <w:rFonts w:ascii="Arial" w:hAnsi="Arial"/>
          <w:color w:val="000000"/>
          <w:sz w:val="22"/>
          <w:szCs w:val="22"/>
        </w:rPr>
        <w:t>y de “paciente experto</w:t>
      </w:r>
      <w:r w:rsidR="00307EA3" w:rsidRPr="00884C3C">
        <w:rPr>
          <w:rFonts w:ascii="Arial" w:hAnsi="Arial"/>
          <w:color w:val="000000"/>
          <w:sz w:val="22"/>
          <w:szCs w:val="22"/>
          <w:vertAlign w:val="superscript"/>
        </w:rPr>
        <w:t>” 3</w:t>
      </w:r>
      <w:r w:rsidR="00307EA3" w:rsidRPr="00884C3C">
        <w:rPr>
          <w:rFonts w:ascii="Arial" w:hAnsi="Arial"/>
          <w:color w:val="000000"/>
          <w:sz w:val="22"/>
          <w:szCs w:val="22"/>
        </w:rPr>
        <w:t>.</w:t>
      </w:r>
    </w:p>
    <w:p w:rsidR="008813DE" w:rsidRPr="008813DE" w:rsidRDefault="00307EA3" w:rsidP="002663F1">
      <w:pPr>
        <w:autoSpaceDE w:val="0"/>
        <w:autoSpaceDN w:val="0"/>
        <w:adjustRightInd w:val="0"/>
        <w:spacing w:after="120" w:line="360" w:lineRule="auto"/>
        <w:ind w:firstLine="357"/>
        <w:jc w:val="both"/>
        <w:rPr>
          <w:rFonts w:ascii="Arial" w:hAnsi="Arial"/>
          <w:color w:val="000000"/>
          <w:sz w:val="22"/>
          <w:szCs w:val="22"/>
        </w:rPr>
      </w:pPr>
      <w:r w:rsidRPr="00884C3C">
        <w:rPr>
          <w:rFonts w:ascii="Arial" w:hAnsi="Arial"/>
          <w:color w:val="000000"/>
          <w:sz w:val="22"/>
          <w:szCs w:val="22"/>
        </w:rPr>
        <w:t>Fomentar el autocuidado conduce directamente a cambios en el estado de salud y en la calidad d</w:t>
      </w:r>
      <w:r w:rsidR="00873203">
        <w:rPr>
          <w:rFonts w:ascii="Arial" w:hAnsi="Arial"/>
          <w:color w:val="000000"/>
          <w:sz w:val="22"/>
          <w:szCs w:val="22"/>
        </w:rPr>
        <w:t xml:space="preserve">e vida del paciente, mejorando </w:t>
      </w:r>
      <w:r w:rsidRPr="00884C3C">
        <w:rPr>
          <w:rFonts w:ascii="Arial" w:hAnsi="Arial"/>
          <w:color w:val="000000"/>
          <w:sz w:val="22"/>
          <w:szCs w:val="22"/>
        </w:rPr>
        <w:t>la autoefica</w:t>
      </w:r>
      <w:r w:rsidR="00873203">
        <w:rPr>
          <w:rFonts w:ascii="Arial" w:hAnsi="Arial"/>
          <w:color w:val="000000"/>
          <w:sz w:val="22"/>
          <w:szCs w:val="22"/>
        </w:rPr>
        <w:t xml:space="preserve">cia, proporcionándole recursos personales para lograr objetivos y estimular la participación activa </w:t>
      </w:r>
      <w:r w:rsidRPr="00884C3C">
        <w:rPr>
          <w:rFonts w:ascii="Arial" w:hAnsi="Arial"/>
          <w:color w:val="000000"/>
          <w:sz w:val="22"/>
          <w:szCs w:val="22"/>
        </w:rPr>
        <w:t>en su cuidado</w:t>
      </w:r>
      <w:r w:rsidRPr="00884C3C">
        <w:rPr>
          <w:rFonts w:ascii="Arial" w:hAnsi="Arial"/>
          <w:color w:val="000000"/>
          <w:sz w:val="22"/>
          <w:szCs w:val="22"/>
          <w:vertAlign w:val="superscript"/>
        </w:rPr>
        <w:t>4</w:t>
      </w:r>
      <w:r w:rsidRPr="00884C3C">
        <w:rPr>
          <w:rFonts w:ascii="Arial" w:hAnsi="Arial"/>
          <w:color w:val="000000"/>
          <w:sz w:val="22"/>
          <w:szCs w:val="22"/>
        </w:rPr>
        <w:t>.</w:t>
      </w:r>
    </w:p>
    <w:p w:rsidR="00307EA3" w:rsidRPr="002520F6" w:rsidRDefault="00307EA3" w:rsidP="00307EA3">
      <w:pPr>
        <w:autoSpaceDE w:val="0"/>
        <w:autoSpaceDN w:val="0"/>
        <w:adjustRightInd w:val="0"/>
        <w:jc w:val="both"/>
        <w:rPr>
          <w:rFonts w:ascii="Arial" w:hAnsi="Arial"/>
          <w:b/>
          <w:i/>
          <w:sz w:val="22"/>
          <w:szCs w:val="22"/>
        </w:rPr>
      </w:pPr>
      <w:r w:rsidRPr="002520F6">
        <w:rPr>
          <w:rFonts w:ascii="Arial" w:hAnsi="Arial"/>
          <w:b/>
          <w:i/>
          <w:sz w:val="22"/>
          <w:szCs w:val="22"/>
        </w:rPr>
        <w:t xml:space="preserve">Recomendaciones: </w:t>
      </w:r>
    </w:p>
    <w:p w:rsidR="00307EA3" w:rsidRDefault="00307EA3" w:rsidP="00307EA3">
      <w:pPr>
        <w:autoSpaceDE w:val="0"/>
        <w:autoSpaceDN w:val="0"/>
        <w:adjustRightInd w:val="0"/>
        <w:jc w:val="both"/>
        <w:rPr>
          <w:rFonts w:ascii="Arial" w:hAnsi="Arial"/>
          <w:b/>
          <w:i/>
          <w:sz w:val="22"/>
          <w:szCs w:val="22"/>
        </w:rPr>
      </w:pPr>
    </w:p>
    <w:p w:rsidR="00AC61F1" w:rsidRPr="004435AF" w:rsidRDefault="00AC61F1" w:rsidP="002663F1">
      <w:pPr>
        <w:pStyle w:val="Prrafodelista"/>
        <w:numPr>
          <w:ilvl w:val="0"/>
          <w:numId w:val="44"/>
        </w:numPr>
        <w:spacing w:after="120" w:line="360" w:lineRule="auto"/>
        <w:ind w:left="714" w:hanging="357"/>
        <w:contextualSpacing w:val="0"/>
        <w:jc w:val="both"/>
        <w:rPr>
          <w:rFonts w:ascii="Arial" w:hAnsi="Arial"/>
          <w:i/>
          <w:sz w:val="22"/>
          <w:szCs w:val="22"/>
        </w:rPr>
      </w:pPr>
      <w:r>
        <w:rPr>
          <w:rFonts w:ascii="Arial" w:hAnsi="Arial"/>
          <w:i/>
          <w:sz w:val="22"/>
          <w:szCs w:val="22"/>
        </w:rPr>
        <w:t>Se recomienda realizar</w:t>
      </w:r>
      <w:r w:rsidRPr="004435AF">
        <w:rPr>
          <w:rFonts w:ascii="Arial" w:hAnsi="Arial"/>
          <w:i/>
          <w:sz w:val="22"/>
          <w:szCs w:val="22"/>
        </w:rPr>
        <w:t xml:space="preserve"> intervenciones destinadas a informar, </w:t>
      </w:r>
      <w:r w:rsidR="006E4569" w:rsidRPr="004435AF">
        <w:rPr>
          <w:rFonts w:ascii="Arial" w:hAnsi="Arial"/>
          <w:i/>
          <w:sz w:val="22"/>
          <w:szCs w:val="22"/>
        </w:rPr>
        <w:t>motivar,</w:t>
      </w:r>
      <w:r w:rsidR="00873203">
        <w:rPr>
          <w:rFonts w:ascii="Arial" w:hAnsi="Arial"/>
          <w:i/>
          <w:sz w:val="22"/>
          <w:szCs w:val="22"/>
        </w:rPr>
        <w:t xml:space="preserve"> orientar y capacitar </w:t>
      </w:r>
      <w:r w:rsidRPr="004435AF">
        <w:rPr>
          <w:rFonts w:ascii="Arial" w:hAnsi="Arial"/>
          <w:i/>
          <w:sz w:val="22"/>
          <w:szCs w:val="22"/>
        </w:rPr>
        <w:t>para entender y aceptar el diagnóstico y adaptarse a conv</w:t>
      </w:r>
      <w:r w:rsidR="006E4569">
        <w:rPr>
          <w:rFonts w:ascii="Arial" w:hAnsi="Arial"/>
          <w:i/>
          <w:sz w:val="22"/>
          <w:szCs w:val="22"/>
        </w:rPr>
        <w:t xml:space="preserve">ivir con </w:t>
      </w:r>
      <w:r w:rsidR="00873203">
        <w:rPr>
          <w:rFonts w:ascii="Arial" w:hAnsi="Arial"/>
          <w:i/>
          <w:sz w:val="22"/>
          <w:szCs w:val="22"/>
        </w:rPr>
        <w:t>la infección por el</w:t>
      </w:r>
      <w:r w:rsidR="006E4569">
        <w:rPr>
          <w:rFonts w:ascii="Arial" w:hAnsi="Arial"/>
          <w:i/>
          <w:sz w:val="22"/>
          <w:szCs w:val="22"/>
        </w:rPr>
        <w:t xml:space="preserve"> VIH manteniendo la i</w:t>
      </w:r>
      <w:r w:rsidRPr="004435AF">
        <w:rPr>
          <w:rFonts w:ascii="Arial" w:hAnsi="Arial"/>
          <w:i/>
          <w:sz w:val="22"/>
          <w:szCs w:val="22"/>
        </w:rPr>
        <w:t>nde</w:t>
      </w:r>
      <w:r w:rsidR="00873203">
        <w:rPr>
          <w:rFonts w:ascii="Arial" w:hAnsi="Arial"/>
          <w:i/>
          <w:sz w:val="22"/>
          <w:szCs w:val="22"/>
        </w:rPr>
        <w:t>te</w:t>
      </w:r>
      <w:r w:rsidRPr="004435AF">
        <w:rPr>
          <w:rFonts w:ascii="Arial" w:hAnsi="Arial"/>
          <w:i/>
          <w:sz w:val="22"/>
          <w:szCs w:val="22"/>
        </w:rPr>
        <w:t>ctabilidad</w:t>
      </w:r>
      <w:r>
        <w:rPr>
          <w:rFonts w:ascii="Arial" w:hAnsi="Arial"/>
          <w:i/>
          <w:sz w:val="22"/>
          <w:szCs w:val="22"/>
        </w:rPr>
        <w:t xml:space="preserve"> </w:t>
      </w:r>
      <w:r w:rsidRPr="004435AF">
        <w:rPr>
          <w:rFonts w:ascii="Arial" w:hAnsi="Arial"/>
          <w:i/>
          <w:sz w:val="22"/>
          <w:szCs w:val="22"/>
        </w:rPr>
        <w:t>(</w:t>
      </w:r>
      <w:r w:rsidRPr="00873203">
        <w:rPr>
          <w:rFonts w:ascii="Arial" w:hAnsi="Arial"/>
          <w:b/>
          <w:i/>
          <w:sz w:val="22"/>
          <w:szCs w:val="22"/>
        </w:rPr>
        <w:t>A-II</w:t>
      </w:r>
      <w:r w:rsidRPr="004435AF">
        <w:rPr>
          <w:rFonts w:ascii="Arial" w:hAnsi="Arial"/>
          <w:i/>
          <w:sz w:val="22"/>
          <w:szCs w:val="22"/>
        </w:rPr>
        <w:t>).</w:t>
      </w:r>
    </w:p>
    <w:p w:rsidR="00AC61F1" w:rsidRPr="004435AF" w:rsidRDefault="00C05C65" w:rsidP="00C05C65">
      <w:pPr>
        <w:pStyle w:val="Prrafodelista"/>
        <w:numPr>
          <w:ilvl w:val="0"/>
          <w:numId w:val="44"/>
        </w:numPr>
        <w:spacing w:after="120" w:line="360" w:lineRule="auto"/>
        <w:contextualSpacing w:val="0"/>
        <w:jc w:val="both"/>
        <w:rPr>
          <w:rFonts w:ascii="Arial" w:hAnsi="Arial"/>
          <w:i/>
          <w:sz w:val="22"/>
          <w:szCs w:val="22"/>
        </w:rPr>
      </w:pPr>
      <w:r>
        <w:rPr>
          <w:rFonts w:ascii="Arial" w:hAnsi="Arial"/>
          <w:i/>
          <w:sz w:val="22"/>
          <w:szCs w:val="22"/>
        </w:rPr>
        <w:t>E</w:t>
      </w:r>
      <w:r w:rsidRPr="00C05C65">
        <w:rPr>
          <w:rFonts w:ascii="Arial" w:hAnsi="Arial"/>
          <w:i/>
          <w:sz w:val="22"/>
          <w:szCs w:val="22"/>
        </w:rPr>
        <w:t>n pacientes con dificultades de cumplimiento terapéutico</w:t>
      </w:r>
      <w:r>
        <w:rPr>
          <w:rFonts w:ascii="Arial" w:hAnsi="Arial"/>
          <w:i/>
          <w:sz w:val="22"/>
          <w:szCs w:val="22"/>
        </w:rPr>
        <w:t>, se recomienda</w:t>
      </w:r>
      <w:r w:rsidRPr="00C05C65">
        <w:rPr>
          <w:rFonts w:ascii="Arial" w:hAnsi="Arial"/>
          <w:i/>
          <w:sz w:val="22"/>
          <w:szCs w:val="22"/>
        </w:rPr>
        <w:t xml:space="preserve"> </w:t>
      </w:r>
      <w:r>
        <w:rPr>
          <w:rFonts w:ascii="Arial" w:hAnsi="Arial"/>
          <w:i/>
          <w:sz w:val="22"/>
          <w:szCs w:val="22"/>
        </w:rPr>
        <w:t>u</w:t>
      </w:r>
      <w:r w:rsidR="00AC61F1" w:rsidRPr="004435AF">
        <w:rPr>
          <w:rFonts w:ascii="Arial" w:hAnsi="Arial"/>
          <w:i/>
          <w:sz w:val="22"/>
          <w:szCs w:val="22"/>
        </w:rPr>
        <w:t>n modelo de atención individualizado con un enfoque multidisciplinar</w:t>
      </w:r>
      <w:r>
        <w:rPr>
          <w:rFonts w:ascii="Arial" w:hAnsi="Arial"/>
          <w:i/>
          <w:sz w:val="22"/>
          <w:szCs w:val="22"/>
        </w:rPr>
        <w:t xml:space="preserve"> ya que</w:t>
      </w:r>
      <w:r w:rsidR="00AC61F1" w:rsidRPr="004435AF">
        <w:rPr>
          <w:rFonts w:ascii="Arial" w:hAnsi="Arial"/>
          <w:i/>
          <w:sz w:val="22"/>
          <w:szCs w:val="22"/>
        </w:rPr>
        <w:t xml:space="preserve"> resulta básico para desarrollar las diferentes estrategias de intervención (</w:t>
      </w:r>
      <w:r w:rsidR="00AC61F1" w:rsidRPr="00873203">
        <w:rPr>
          <w:rFonts w:ascii="Arial" w:hAnsi="Arial"/>
          <w:b/>
          <w:i/>
          <w:sz w:val="22"/>
          <w:szCs w:val="22"/>
        </w:rPr>
        <w:t>A-II</w:t>
      </w:r>
      <w:r w:rsidR="00AC61F1" w:rsidRPr="004435AF">
        <w:rPr>
          <w:rFonts w:ascii="Arial" w:hAnsi="Arial"/>
          <w:i/>
          <w:sz w:val="22"/>
          <w:szCs w:val="22"/>
        </w:rPr>
        <w:t>).</w:t>
      </w:r>
    </w:p>
    <w:p w:rsidR="002520F6" w:rsidRPr="00CA5134" w:rsidRDefault="00AC61F1" w:rsidP="00CA5134">
      <w:pPr>
        <w:pStyle w:val="Prrafodelista"/>
        <w:numPr>
          <w:ilvl w:val="0"/>
          <w:numId w:val="44"/>
        </w:numPr>
        <w:autoSpaceDE w:val="0"/>
        <w:autoSpaceDN w:val="0"/>
        <w:adjustRightInd w:val="0"/>
        <w:spacing w:after="120" w:line="360" w:lineRule="auto"/>
        <w:ind w:left="714" w:hanging="357"/>
        <w:contextualSpacing w:val="0"/>
        <w:jc w:val="both"/>
        <w:rPr>
          <w:rFonts w:ascii="Arial" w:hAnsi="Arial"/>
          <w:i/>
          <w:color w:val="000000"/>
          <w:sz w:val="22"/>
          <w:szCs w:val="22"/>
        </w:rPr>
      </w:pPr>
      <w:r w:rsidRPr="002E5D16">
        <w:rPr>
          <w:rFonts w:ascii="Arial" w:hAnsi="Arial"/>
          <w:i/>
          <w:color w:val="000000"/>
          <w:sz w:val="22"/>
          <w:szCs w:val="22"/>
        </w:rPr>
        <w:t>Desde las unidades de VIH se debe favorece</w:t>
      </w:r>
      <w:r w:rsidR="00873203">
        <w:rPr>
          <w:rFonts w:ascii="Arial" w:hAnsi="Arial"/>
          <w:i/>
          <w:color w:val="000000"/>
          <w:sz w:val="22"/>
          <w:szCs w:val="22"/>
        </w:rPr>
        <w:t xml:space="preserve">r la participación territorial </w:t>
      </w:r>
      <w:r w:rsidRPr="002E5D16">
        <w:rPr>
          <w:rFonts w:ascii="Arial" w:hAnsi="Arial"/>
          <w:i/>
          <w:color w:val="000000"/>
          <w:sz w:val="22"/>
          <w:szCs w:val="22"/>
        </w:rPr>
        <w:t xml:space="preserve">y enlace entre el paciente, la atención primaria y los recursos comunitarios de entidades de ayuda </w:t>
      </w:r>
      <w:r w:rsidR="00873203">
        <w:rPr>
          <w:rFonts w:ascii="Arial" w:hAnsi="Arial"/>
          <w:i/>
          <w:color w:val="000000"/>
          <w:sz w:val="22"/>
          <w:szCs w:val="22"/>
        </w:rPr>
        <w:t>y</w:t>
      </w:r>
      <w:r w:rsidRPr="002E5D16">
        <w:rPr>
          <w:rFonts w:ascii="Arial" w:hAnsi="Arial"/>
          <w:i/>
          <w:color w:val="000000"/>
          <w:sz w:val="22"/>
          <w:szCs w:val="22"/>
        </w:rPr>
        <w:t xml:space="preserve"> de organizaciones de pacientes </w:t>
      </w:r>
      <w:r w:rsidRPr="002E5D16">
        <w:rPr>
          <w:rFonts w:ascii="Arial" w:hAnsi="Arial"/>
          <w:i/>
          <w:sz w:val="22"/>
          <w:szCs w:val="22"/>
        </w:rPr>
        <w:t>(</w:t>
      </w:r>
      <w:r w:rsidRPr="00873203">
        <w:rPr>
          <w:rFonts w:ascii="Arial" w:hAnsi="Arial"/>
          <w:b/>
          <w:i/>
          <w:sz w:val="22"/>
          <w:szCs w:val="22"/>
        </w:rPr>
        <w:t>A-III</w:t>
      </w:r>
      <w:r w:rsidR="00CA5134">
        <w:rPr>
          <w:rFonts w:ascii="Arial" w:hAnsi="Arial"/>
          <w:i/>
          <w:sz w:val="22"/>
          <w:szCs w:val="22"/>
        </w:rPr>
        <w:t>)</w:t>
      </w:r>
    </w:p>
    <w:p w:rsidR="00961270" w:rsidRPr="002520F6" w:rsidRDefault="00961270" w:rsidP="00207EB8">
      <w:pPr>
        <w:autoSpaceDE w:val="0"/>
        <w:autoSpaceDN w:val="0"/>
        <w:adjustRightInd w:val="0"/>
        <w:spacing w:after="120" w:line="360" w:lineRule="auto"/>
        <w:jc w:val="both"/>
        <w:rPr>
          <w:rFonts w:ascii="Arial" w:hAnsi="Arial"/>
          <w:b/>
          <w:sz w:val="22"/>
          <w:szCs w:val="22"/>
          <w:highlight w:val="yellow"/>
          <w:lang w:val="ca-ES"/>
        </w:rPr>
      </w:pPr>
      <w:r w:rsidRPr="002520F6">
        <w:rPr>
          <w:rFonts w:ascii="Arial" w:hAnsi="Arial"/>
          <w:b/>
          <w:sz w:val="22"/>
          <w:szCs w:val="22"/>
          <w:highlight w:val="yellow"/>
          <w:lang w:val="ca-ES"/>
        </w:rPr>
        <w:t>Bibliografia</w:t>
      </w:r>
    </w:p>
    <w:p w:rsidR="002520F6" w:rsidRPr="002663F1" w:rsidRDefault="00961270" w:rsidP="002520F6">
      <w:pPr>
        <w:pStyle w:val="Prrafodelista"/>
        <w:numPr>
          <w:ilvl w:val="0"/>
          <w:numId w:val="14"/>
        </w:numPr>
        <w:jc w:val="both"/>
        <w:rPr>
          <w:rFonts w:ascii="Arial" w:hAnsi="Arial"/>
          <w:lang w:val="en-US"/>
        </w:rPr>
      </w:pPr>
      <w:r w:rsidRPr="00E423CC">
        <w:rPr>
          <w:rFonts w:ascii="Arial" w:hAnsi="Arial"/>
        </w:rPr>
        <w:t>Sackett DL; Haynes RB</w:t>
      </w:r>
      <w:r w:rsidR="00E423CC" w:rsidRPr="00E423CC">
        <w:rPr>
          <w:rFonts w:ascii="Arial" w:hAnsi="Arial"/>
        </w:rPr>
        <w:t>;</w:t>
      </w:r>
      <w:r w:rsidRPr="00E423CC">
        <w:rPr>
          <w:rFonts w:ascii="Arial" w:hAnsi="Arial"/>
        </w:rPr>
        <w:t xml:space="preserve"> Gibson ES; et al. </w:t>
      </w:r>
      <w:r w:rsidRPr="00422F48">
        <w:rPr>
          <w:rFonts w:ascii="Arial" w:hAnsi="Arial"/>
          <w:lang w:val="en-US"/>
        </w:rPr>
        <w:t>Randomised clinical trial of strategie</w:t>
      </w:r>
      <w:r w:rsidR="00BE6C69">
        <w:rPr>
          <w:rFonts w:ascii="Arial" w:hAnsi="Arial"/>
          <w:lang w:val="en-US"/>
        </w:rPr>
        <w:t xml:space="preserve">s for improving </w:t>
      </w:r>
      <w:r w:rsidRPr="002520F6">
        <w:rPr>
          <w:rFonts w:ascii="Arial" w:hAnsi="Arial"/>
          <w:lang w:val="en-US"/>
        </w:rPr>
        <w:t>medication compliance in p</w:t>
      </w:r>
      <w:r w:rsidR="00BE6C69">
        <w:rPr>
          <w:rFonts w:ascii="Arial" w:hAnsi="Arial"/>
          <w:lang w:val="en-US"/>
        </w:rPr>
        <w:t>ri</w:t>
      </w:r>
      <w:r w:rsidRPr="002520F6">
        <w:rPr>
          <w:rFonts w:ascii="Arial" w:hAnsi="Arial"/>
          <w:lang w:val="en-US"/>
        </w:rPr>
        <w:t>mar</w:t>
      </w:r>
      <w:r w:rsidR="00BE6C69">
        <w:rPr>
          <w:rFonts w:ascii="Arial" w:hAnsi="Arial"/>
          <w:lang w:val="en-US"/>
        </w:rPr>
        <w:t>y</w:t>
      </w:r>
      <w:r w:rsidRPr="002520F6">
        <w:rPr>
          <w:rFonts w:ascii="Arial" w:hAnsi="Arial"/>
          <w:lang w:val="en-US"/>
        </w:rPr>
        <w:t xml:space="preserve"> hypertension. Lancet 1975;1 1205-7</w:t>
      </w:r>
    </w:p>
    <w:p w:rsidR="002520F6" w:rsidRPr="00E423CC" w:rsidRDefault="00961270" w:rsidP="002520F6">
      <w:pPr>
        <w:pStyle w:val="Prrafodelista"/>
        <w:numPr>
          <w:ilvl w:val="0"/>
          <w:numId w:val="14"/>
        </w:numPr>
        <w:jc w:val="both"/>
        <w:rPr>
          <w:rFonts w:ascii="Arial" w:hAnsi="Arial"/>
          <w:highlight w:val="yellow"/>
          <w:lang w:val="en-US"/>
        </w:rPr>
      </w:pPr>
      <w:r w:rsidRPr="00873203">
        <w:rPr>
          <w:rFonts w:ascii="Arial" w:hAnsi="Arial"/>
          <w:highlight w:val="yellow"/>
        </w:rPr>
        <w:t xml:space="preserve">Pisano González M,  González </w:t>
      </w:r>
      <w:r w:rsidR="00F879AF" w:rsidRPr="00873203">
        <w:rPr>
          <w:rFonts w:ascii="Arial" w:hAnsi="Arial"/>
          <w:highlight w:val="yellow"/>
        </w:rPr>
        <w:t>Pisano</w:t>
      </w:r>
      <w:r w:rsidRPr="00873203">
        <w:rPr>
          <w:rFonts w:ascii="Arial" w:hAnsi="Arial"/>
          <w:highlight w:val="yellow"/>
        </w:rPr>
        <w:t xml:space="preserve"> </w:t>
      </w:r>
      <w:r w:rsidR="00F879AF">
        <w:rPr>
          <w:rFonts w:ascii="Arial" w:hAnsi="Arial"/>
          <w:highlight w:val="yellow"/>
        </w:rPr>
        <w:t>A</w:t>
      </w:r>
      <w:r w:rsidRPr="00873203">
        <w:rPr>
          <w:rFonts w:ascii="Arial" w:hAnsi="Arial"/>
          <w:highlight w:val="yellow"/>
        </w:rPr>
        <w:t>. La modificación de los hábitos y la adherencia terapéutica, clave para el c</w:t>
      </w:r>
      <w:r w:rsidR="00F879AF">
        <w:rPr>
          <w:rFonts w:ascii="Arial" w:hAnsi="Arial"/>
          <w:highlight w:val="yellow"/>
        </w:rPr>
        <w:t>ontrol de la enfermedad crónica</w:t>
      </w:r>
      <w:r w:rsidRPr="00873203">
        <w:rPr>
          <w:rFonts w:ascii="Arial" w:hAnsi="Arial"/>
          <w:highlight w:val="yellow"/>
        </w:rPr>
        <w:t xml:space="preserve">. </w:t>
      </w:r>
      <w:r w:rsidRPr="00E423CC">
        <w:rPr>
          <w:rFonts w:ascii="Arial" w:hAnsi="Arial"/>
          <w:highlight w:val="yellow"/>
          <w:lang w:val="en-US"/>
        </w:rPr>
        <w:t>Enferm Clín</w:t>
      </w:r>
      <w:r w:rsidR="00E423CC" w:rsidRPr="00E423CC">
        <w:rPr>
          <w:rFonts w:ascii="Arial" w:hAnsi="Arial"/>
          <w:highlight w:val="yellow"/>
          <w:lang w:val="en-US"/>
        </w:rPr>
        <w:t>.</w:t>
      </w:r>
      <w:r w:rsidRPr="00E423CC">
        <w:rPr>
          <w:rFonts w:ascii="Arial" w:hAnsi="Arial"/>
          <w:highlight w:val="yellow"/>
          <w:lang w:val="en-US"/>
        </w:rPr>
        <w:t xml:space="preserve"> 2014:24 (1): 59-66.</w:t>
      </w:r>
    </w:p>
    <w:p w:rsidR="002520F6" w:rsidRPr="002663F1" w:rsidRDefault="00961270" w:rsidP="002520F6">
      <w:pPr>
        <w:pStyle w:val="Prrafodelista"/>
        <w:numPr>
          <w:ilvl w:val="0"/>
          <w:numId w:val="14"/>
        </w:numPr>
        <w:jc w:val="both"/>
        <w:rPr>
          <w:rFonts w:ascii="Arial" w:hAnsi="Arial"/>
          <w:highlight w:val="yellow"/>
          <w:lang w:val="en-US"/>
        </w:rPr>
      </w:pPr>
      <w:r w:rsidRPr="000C00F6">
        <w:rPr>
          <w:rFonts w:ascii="Arial" w:hAnsi="Arial"/>
          <w:highlight w:val="yellow"/>
          <w:lang w:val="fr-FR"/>
        </w:rPr>
        <w:t>Ghorob A, Vivas M, de Vore D, Ngo V, Bodenheimer T, Chen E</w:t>
      </w:r>
      <w:r w:rsidR="00BE6C69" w:rsidRPr="000C00F6">
        <w:rPr>
          <w:rFonts w:ascii="Arial" w:hAnsi="Arial"/>
          <w:highlight w:val="yellow"/>
          <w:lang w:val="fr-FR"/>
        </w:rPr>
        <w:t xml:space="preserve">. </w:t>
      </w:r>
      <w:r w:rsidRPr="000C00F6">
        <w:rPr>
          <w:rFonts w:ascii="Arial" w:hAnsi="Arial"/>
          <w:highlight w:val="yellow"/>
          <w:lang w:val="fr-FR"/>
        </w:rPr>
        <w:t xml:space="preserve">et al. </w:t>
      </w:r>
      <w:r w:rsidRPr="00873203">
        <w:rPr>
          <w:rFonts w:ascii="Arial" w:hAnsi="Arial"/>
          <w:highlight w:val="yellow"/>
          <w:lang w:val="en-US"/>
        </w:rPr>
        <w:t>The effectiveness of peer health coaching in improving</w:t>
      </w:r>
      <w:r w:rsidR="00F879AF">
        <w:rPr>
          <w:rFonts w:ascii="Arial" w:hAnsi="Arial"/>
          <w:highlight w:val="yellow"/>
          <w:lang w:val="en-US"/>
        </w:rPr>
        <w:t xml:space="preserve"> </w:t>
      </w:r>
      <w:r w:rsidRPr="00873203">
        <w:rPr>
          <w:rFonts w:ascii="Arial" w:hAnsi="Arial"/>
          <w:highlight w:val="yellow"/>
          <w:lang w:val="en-US"/>
        </w:rPr>
        <w:t>glycemic control among low-income patients with diabetes:</w:t>
      </w:r>
      <w:r w:rsidR="00F879AF">
        <w:rPr>
          <w:rFonts w:ascii="Arial" w:hAnsi="Arial"/>
          <w:highlight w:val="yellow"/>
          <w:lang w:val="en-US"/>
        </w:rPr>
        <w:t xml:space="preserve"> </w:t>
      </w:r>
      <w:r w:rsidRPr="00873203">
        <w:rPr>
          <w:rFonts w:ascii="Arial" w:hAnsi="Arial"/>
          <w:highlight w:val="yellow"/>
          <w:lang w:val="en-US"/>
        </w:rPr>
        <w:t>Protocol for a randomized controlled trial. BMC Public Health.2011;1:208</w:t>
      </w:r>
    </w:p>
    <w:p w:rsidR="00961270" w:rsidRPr="00873203" w:rsidRDefault="00961270" w:rsidP="008F67F2">
      <w:pPr>
        <w:pStyle w:val="Prrafodelista"/>
        <w:numPr>
          <w:ilvl w:val="0"/>
          <w:numId w:val="14"/>
        </w:numPr>
        <w:jc w:val="both"/>
        <w:rPr>
          <w:rFonts w:ascii="Arial" w:hAnsi="Arial"/>
          <w:highlight w:val="yellow"/>
        </w:rPr>
      </w:pPr>
      <w:r w:rsidRPr="000C00F6">
        <w:rPr>
          <w:rFonts w:ascii="Arial" w:hAnsi="Arial"/>
          <w:highlight w:val="yellow"/>
        </w:rPr>
        <w:t>Co</w:t>
      </w:r>
      <w:r w:rsidR="002520F6" w:rsidRPr="000C00F6">
        <w:rPr>
          <w:rFonts w:ascii="Arial" w:hAnsi="Arial"/>
          <w:highlight w:val="yellow"/>
        </w:rPr>
        <w:t xml:space="preserve">nthe P, Márquez </w:t>
      </w:r>
      <w:r w:rsidRPr="000C00F6">
        <w:rPr>
          <w:rFonts w:ascii="Arial" w:hAnsi="Arial"/>
          <w:highlight w:val="yellow"/>
        </w:rPr>
        <w:t>E</w:t>
      </w:r>
      <w:r w:rsidR="002520F6" w:rsidRPr="000C00F6">
        <w:rPr>
          <w:rFonts w:ascii="Arial" w:hAnsi="Arial"/>
          <w:highlight w:val="yellow"/>
        </w:rPr>
        <w:t>C</w:t>
      </w:r>
      <w:r w:rsidRPr="000C00F6">
        <w:rPr>
          <w:rFonts w:ascii="Arial" w:hAnsi="Arial"/>
          <w:highlight w:val="yellow"/>
        </w:rPr>
        <w:t>.</w:t>
      </w:r>
      <w:r w:rsidR="002520F6" w:rsidRPr="000C00F6">
        <w:rPr>
          <w:rFonts w:ascii="Arial" w:hAnsi="Arial"/>
          <w:highlight w:val="yellow"/>
        </w:rPr>
        <w:t xml:space="preserve"> </w:t>
      </w:r>
      <w:r w:rsidRPr="000C00F6">
        <w:rPr>
          <w:rFonts w:ascii="Arial" w:hAnsi="Arial"/>
          <w:highlight w:val="yellow"/>
        </w:rPr>
        <w:t>Documento</w:t>
      </w:r>
      <w:r w:rsidR="002520F6" w:rsidRPr="000C00F6">
        <w:rPr>
          <w:rFonts w:ascii="Arial" w:hAnsi="Arial"/>
          <w:highlight w:val="yellow"/>
        </w:rPr>
        <w:t xml:space="preserve"> </w:t>
      </w:r>
      <w:r w:rsidRPr="000C00F6">
        <w:rPr>
          <w:rFonts w:ascii="Arial" w:hAnsi="Arial"/>
          <w:highlight w:val="yellow"/>
        </w:rPr>
        <w:t>de</w:t>
      </w:r>
      <w:r w:rsidR="002520F6" w:rsidRPr="000C00F6">
        <w:rPr>
          <w:rFonts w:ascii="Arial" w:hAnsi="Arial"/>
          <w:highlight w:val="yellow"/>
        </w:rPr>
        <w:t xml:space="preserve"> </w:t>
      </w:r>
      <w:r w:rsidRPr="000C00F6">
        <w:rPr>
          <w:rFonts w:ascii="Arial" w:hAnsi="Arial"/>
          <w:highlight w:val="yellow"/>
        </w:rPr>
        <w:t>consenso.</w:t>
      </w:r>
      <w:r w:rsidR="002520F6" w:rsidRPr="000C00F6">
        <w:rPr>
          <w:rFonts w:ascii="Arial" w:hAnsi="Arial"/>
          <w:highlight w:val="yellow"/>
        </w:rPr>
        <w:t xml:space="preserve"> </w:t>
      </w:r>
      <w:r w:rsidRPr="000C00F6">
        <w:rPr>
          <w:rFonts w:ascii="Arial" w:hAnsi="Arial"/>
          <w:highlight w:val="yellow"/>
        </w:rPr>
        <w:t>Una</w:t>
      </w:r>
      <w:r w:rsidR="002520F6" w:rsidRPr="000C00F6">
        <w:rPr>
          <w:rFonts w:ascii="Arial" w:hAnsi="Arial"/>
          <w:highlight w:val="yellow"/>
        </w:rPr>
        <w:t xml:space="preserve"> </w:t>
      </w:r>
      <w:r w:rsidRPr="000C00F6">
        <w:rPr>
          <w:rFonts w:ascii="Arial" w:hAnsi="Arial"/>
          <w:highlight w:val="yellow"/>
        </w:rPr>
        <w:t>aproximación</w:t>
      </w:r>
      <w:r w:rsidR="002520F6" w:rsidRPr="000C00F6">
        <w:rPr>
          <w:rFonts w:ascii="Arial" w:hAnsi="Arial"/>
          <w:highlight w:val="yellow"/>
        </w:rPr>
        <w:t xml:space="preserve"> mult</w:t>
      </w:r>
      <w:r w:rsidR="002520F6" w:rsidRPr="00873203">
        <w:rPr>
          <w:rFonts w:ascii="Arial" w:hAnsi="Arial"/>
          <w:highlight w:val="yellow"/>
        </w:rPr>
        <w:t>idisciplina</w:t>
      </w:r>
      <w:r w:rsidRPr="00873203">
        <w:rPr>
          <w:rFonts w:ascii="Arial" w:hAnsi="Arial"/>
          <w:highlight w:val="yellow"/>
        </w:rPr>
        <w:t>r</w:t>
      </w:r>
      <w:r w:rsidR="002520F6" w:rsidRPr="00873203">
        <w:rPr>
          <w:rFonts w:ascii="Arial" w:hAnsi="Arial"/>
          <w:highlight w:val="yellow"/>
        </w:rPr>
        <w:t xml:space="preserve"> </w:t>
      </w:r>
      <w:r w:rsidRPr="00873203">
        <w:rPr>
          <w:rFonts w:ascii="Arial" w:hAnsi="Arial"/>
          <w:highlight w:val="yellow"/>
        </w:rPr>
        <w:t>al</w:t>
      </w:r>
      <w:r w:rsidR="002520F6" w:rsidRPr="00873203">
        <w:rPr>
          <w:rFonts w:ascii="Arial" w:hAnsi="Arial"/>
          <w:highlight w:val="yellow"/>
        </w:rPr>
        <w:t xml:space="preserve"> </w:t>
      </w:r>
      <w:r w:rsidRPr="00873203">
        <w:rPr>
          <w:rFonts w:ascii="Arial" w:hAnsi="Arial"/>
          <w:highlight w:val="yellow"/>
        </w:rPr>
        <w:t>problema</w:t>
      </w:r>
      <w:r w:rsidR="002520F6" w:rsidRPr="00873203">
        <w:rPr>
          <w:rFonts w:ascii="Arial" w:hAnsi="Arial"/>
          <w:highlight w:val="yellow"/>
        </w:rPr>
        <w:t xml:space="preserve"> </w:t>
      </w:r>
      <w:r w:rsidRPr="00873203">
        <w:rPr>
          <w:rFonts w:ascii="Arial" w:hAnsi="Arial"/>
          <w:highlight w:val="yellow"/>
        </w:rPr>
        <w:t>de</w:t>
      </w:r>
      <w:r w:rsidR="002520F6" w:rsidRPr="00873203">
        <w:rPr>
          <w:rFonts w:ascii="Arial" w:hAnsi="Arial"/>
          <w:highlight w:val="yellow"/>
        </w:rPr>
        <w:t xml:space="preserve"> </w:t>
      </w:r>
      <w:r w:rsidRPr="00873203">
        <w:rPr>
          <w:rFonts w:ascii="Arial" w:hAnsi="Arial"/>
          <w:highlight w:val="yellow"/>
        </w:rPr>
        <w:t>la</w:t>
      </w:r>
      <w:r w:rsidR="002520F6" w:rsidRPr="00873203">
        <w:rPr>
          <w:rFonts w:ascii="Arial" w:hAnsi="Arial"/>
          <w:highlight w:val="yellow"/>
        </w:rPr>
        <w:t xml:space="preserve"> </w:t>
      </w:r>
      <w:r w:rsidRPr="00873203">
        <w:rPr>
          <w:rFonts w:ascii="Arial" w:hAnsi="Arial"/>
          <w:highlight w:val="yellow"/>
        </w:rPr>
        <w:t>adherencia</w:t>
      </w:r>
      <w:r w:rsidR="002520F6" w:rsidRPr="00873203">
        <w:rPr>
          <w:rFonts w:ascii="Arial" w:hAnsi="Arial"/>
          <w:highlight w:val="yellow"/>
        </w:rPr>
        <w:t xml:space="preserve"> </w:t>
      </w:r>
      <w:r w:rsidRPr="00873203">
        <w:rPr>
          <w:rFonts w:ascii="Arial" w:hAnsi="Arial"/>
          <w:highlight w:val="yellow"/>
        </w:rPr>
        <w:t>terapéutica</w:t>
      </w:r>
      <w:r w:rsidR="002520F6" w:rsidRPr="00873203">
        <w:rPr>
          <w:rFonts w:ascii="Arial" w:hAnsi="Arial"/>
          <w:highlight w:val="yellow"/>
        </w:rPr>
        <w:t xml:space="preserve"> </w:t>
      </w:r>
      <w:r w:rsidRPr="00873203">
        <w:rPr>
          <w:rFonts w:ascii="Arial" w:hAnsi="Arial"/>
          <w:highlight w:val="yellow"/>
        </w:rPr>
        <w:t>en</w:t>
      </w:r>
      <w:r w:rsidR="002520F6" w:rsidRPr="00873203">
        <w:rPr>
          <w:rFonts w:ascii="Arial" w:hAnsi="Arial"/>
          <w:highlight w:val="yellow"/>
        </w:rPr>
        <w:t xml:space="preserve"> </w:t>
      </w:r>
      <w:r w:rsidRPr="00873203">
        <w:rPr>
          <w:rFonts w:ascii="Arial" w:hAnsi="Arial"/>
          <w:highlight w:val="yellow"/>
        </w:rPr>
        <w:t>las</w:t>
      </w:r>
      <w:r w:rsidR="002520F6" w:rsidRPr="00873203">
        <w:rPr>
          <w:rFonts w:ascii="Arial" w:hAnsi="Arial"/>
          <w:highlight w:val="yellow"/>
        </w:rPr>
        <w:t xml:space="preserve"> </w:t>
      </w:r>
      <w:r w:rsidRPr="00873203">
        <w:rPr>
          <w:rFonts w:ascii="Arial" w:hAnsi="Arial"/>
          <w:highlight w:val="yellow"/>
        </w:rPr>
        <w:t>enfermedades</w:t>
      </w:r>
      <w:r w:rsidR="002520F6" w:rsidRPr="00873203">
        <w:rPr>
          <w:rFonts w:ascii="Arial" w:hAnsi="Arial"/>
          <w:highlight w:val="yellow"/>
        </w:rPr>
        <w:t xml:space="preserve"> </w:t>
      </w:r>
      <w:r w:rsidRPr="00873203">
        <w:rPr>
          <w:rFonts w:ascii="Arial" w:hAnsi="Arial"/>
          <w:highlight w:val="yellow"/>
        </w:rPr>
        <w:t>crónicas:</w:t>
      </w:r>
      <w:r w:rsidR="002520F6" w:rsidRPr="00873203">
        <w:rPr>
          <w:rFonts w:ascii="Arial" w:hAnsi="Arial"/>
          <w:highlight w:val="yellow"/>
        </w:rPr>
        <w:t xml:space="preserve"> </w:t>
      </w:r>
      <w:r w:rsidRPr="00873203">
        <w:rPr>
          <w:rFonts w:ascii="Arial" w:hAnsi="Arial"/>
          <w:highlight w:val="yellow"/>
        </w:rPr>
        <w:t>estado</w:t>
      </w:r>
      <w:r w:rsidR="002520F6" w:rsidRPr="00873203">
        <w:rPr>
          <w:rFonts w:ascii="Arial" w:hAnsi="Arial"/>
          <w:highlight w:val="yellow"/>
        </w:rPr>
        <w:t xml:space="preserve"> </w:t>
      </w:r>
      <w:r w:rsidRPr="00873203">
        <w:rPr>
          <w:rFonts w:ascii="Arial" w:hAnsi="Arial"/>
          <w:highlight w:val="yellow"/>
        </w:rPr>
        <w:t>de</w:t>
      </w:r>
      <w:r w:rsidR="002520F6" w:rsidRPr="00873203">
        <w:rPr>
          <w:rFonts w:ascii="Arial" w:hAnsi="Arial"/>
          <w:highlight w:val="yellow"/>
        </w:rPr>
        <w:t xml:space="preserve"> </w:t>
      </w:r>
      <w:r w:rsidRPr="00873203">
        <w:rPr>
          <w:rFonts w:ascii="Arial" w:hAnsi="Arial"/>
          <w:highlight w:val="yellow"/>
        </w:rPr>
        <w:t>la</w:t>
      </w:r>
      <w:r w:rsidR="002520F6" w:rsidRPr="00873203">
        <w:rPr>
          <w:rFonts w:ascii="Arial" w:hAnsi="Arial"/>
          <w:highlight w:val="yellow"/>
        </w:rPr>
        <w:t xml:space="preserve"> situa</w:t>
      </w:r>
      <w:r w:rsidRPr="00873203">
        <w:rPr>
          <w:rFonts w:ascii="Arial" w:hAnsi="Arial"/>
          <w:highlight w:val="yellow"/>
        </w:rPr>
        <w:t>ción</w:t>
      </w:r>
      <w:r w:rsidR="002520F6" w:rsidRPr="00873203">
        <w:rPr>
          <w:rFonts w:ascii="Arial" w:hAnsi="Arial"/>
          <w:highlight w:val="yellow"/>
        </w:rPr>
        <w:t xml:space="preserve"> </w:t>
      </w:r>
      <w:r w:rsidRPr="00873203">
        <w:rPr>
          <w:rFonts w:ascii="Arial" w:hAnsi="Arial"/>
          <w:highlight w:val="yellow"/>
        </w:rPr>
        <w:t>y</w:t>
      </w:r>
      <w:r w:rsidR="002520F6" w:rsidRPr="00873203">
        <w:rPr>
          <w:rFonts w:ascii="Arial" w:hAnsi="Arial"/>
          <w:highlight w:val="yellow"/>
        </w:rPr>
        <w:t xml:space="preserve"> </w:t>
      </w:r>
      <w:r w:rsidRPr="00873203">
        <w:rPr>
          <w:rFonts w:ascii="Arial" w:hAnsi="Arial"/>
          <w:highlight w:val="yellow"/>
        </w:rPr>
        <w:t>perspectivas</w:t>
      </w:r>
      <w:r w:rsidR="002520F6" w:rsidRPr="00873203">
        <w:rPr>
          <w:rFonts w:ascii="Arial" w:hAnsi="Arial"/>
          <w:highlight w:val="yellow"/>
        </w:rPr>
        <w:t xml:space="preserve"> </w:t>
      </w:r>
      <w:r w:rsidRPr="00873203">
        <w:rPr>
          <w:rFonts w:ascii="Arial" w:hAnsi="Arial"/>
          <w:highlight w:val="yellow"/>
        </w:rPr>
        <w:t>de</w:t>
      </w:r>
      <w:r w:rsidR="002520F6" w:rsidRPr="00873203">
        <w:rPr>
          <w:rFonts w:ascii="Arial" w:hAnsi="Arial"/>
          <w:highlight w:val="yellow"/>
        </w:rPr>
        <w:t xml:space="preserve"> </w:t>
      </w:r>
      <w:r w:rsidRPr="00873203">
        <w:rPr>
          <w:rFonts w:ascii="Arial" w:hAnsi="Arial"/>
          <w:highlight w:val="yellow"/>
        </w:rPr>
        <w:t>futuro.</w:t>
      </w:r>
      <w:r w:rsidR="002520F6" w:rsidRPr="00873203">
        <w:rPr>
          <w:rFonts w:ascii="Arial" w:hAnsi="Arial"/>
          <w:highlight w:val="yellow"/>
        </w:rPr>
        <w:t xml:space="preserve"> </w:t>
      </w:r>
      <w:r w:rsidRPr="00873203">
        <w:rPr>
          <w:rFonts w:ascii="Arial" w:hAnsi="Arial"/>
          <w:highlight w:val="yellow"/>
        </w:rPr>
        <w:t>2012.</w:t>
      </w:r>
      <w:r w:rsidR="00F879AF">
        <w:rPr>
          <w:rFonts w:ascii="Arial" w:hAnsi="Arial"/>
          <w:highlight w:val="yellow"/>
        </w:rPr>
        <w:t xml:space="preserve"> </w:t>
      </w:r>
      <w:r w:rsidRPr="00873203">
        <w:rPr>
          <w:rFonts w:ascii="Arial" w:hAnsi="Arial"/>
          <w:highlight w:val="yellow"/>
        </w:rPr>
        <w:t>Disponible</w:t>
      </w:r>
      <w:r w:rsidR="00873203" w:rsidRPr="00873203">
        <w:rPr>
          <w:rFonts w:ascii="Arial" w:hAnsi="Arial"/>
          <w:highlight w:val="yellow"/>
        </w:rPr>
        <w:t xml:space="preserve"> </w:t>
      </w:r>
      <w:r w:rsidRPr="00873203">
        <w:rPr>
          <w:rFonts w:ascii="Arial" w:hAnsi="Arial"/>
          <w:highlight w:val="yellow"/>
        </w:rPr>
        <w:t>en:http://www.enfermeriacantabria.com/webenfermeriacantabria/docs/documentoconsenso2.pdf</w:t>
      </w:r>
    </w:p>
    <w:p w:rsidR="009E4882" w:rsidRPr="002520F6" w:rsidRDefault="009E4882" w:rsidP="009E4882">
      <w:pPr>
        <w:spacing w:after="120" w:line="360" w:lineRule="auto"/>
        <w:ind w:firstLine="357"/>
        <w:jc w:val="both"/>
        <w:rPr>
          <w:rFonts w:ascii="Arial" w:hAnsi="Arial"/>
          <w:bCs/>
          <w:color w:val="000000"/>
          <w:sz w:val="22"/>
          <w:szCs w:val="22"/>
        </w:rPr>
      </w:pPr>
    </w:p>
    <w:p w:rsidR="009E4882" w:rsidRPr="002663F1" w:rsidRDefault="00873203" w:rsidP="002663F1">
      <w:pPr>
        <w:pStyle w:val="Ttulo2"/>
        <w:numPr>
          <w:ilvl w:val="0"/>
          <w:numId w:val="0"/>
        </w:numPr>
        <w:spacing w:before="0" w:after="120" w:line="360" w:lineRule="auto"/>
        <w:ind w:left="357" w:firstLine="363"/>
        <w:jc w:val="both"/>
        <w:rPr>
          <w:b w:val="0"/>
          <w:i/>
          <w:color w:val="000000" w:themeColor="text1"/>
          <w:u w:val="single"/>
        </w:rPr>
      </w:pPr>
      <w:bookmarkStart w:id="61" w:name="_Toc22622702"/>
      <w:r w:rsidRPr="00873203">
        <w:rPr>
          <w:b w:val="0"/>
          <w:i/>
          <w:color w:val="000000" w:themeColor="text1"/>
          <w:u w:val="single"/>
        </w:rPr>
        <w:t>d</w:t>
      </w:r>
      <w:r w:rsidR="00461032" w:rsidRPr="00873203">
        <w:rPr>
          <w:b w:val="0"/>
          <w:i/>
          <w:color w:val="000000" w:themeColor="text1"/>
          <w:u w:val="single"/>
        </w:rPr>
        <w:t xml:space="preserve">) </w:t>
      </w:r>
      <w:r w:rsidR="00741EC4" w:rsidRPr="00873203">
        <w:rPr>
          <w:b w:val="0"/>
          <w:i/>
          <w:color w:val="000000" w:themeColor="text1"/>
          <w:u w:val="single"/>
        </w:rPr>
        <w:t>Papel del psicólogo y/o psiquiatra</w:t>
      </w:r>
      <w:bookmarkEnd w:id="61"/>
    </w:p>
    <w:p w:rsidR="009E4882" w:rsidRPr="009E4882" w:rsidRDefault="009E4882" w:rsidP="009E4882">
      <w:pPr>
        <w:spacing w:after="120" w:line="360" w:lineRule="auto"/>
        <w:ind w:firstLine="357"/>
        <w:jc w:val="both"/>
        <w:rPr>
          <w:rFonts w:ascii="Arial" w:hAnsi="Arial"/>
          <w:sz w:val="22"/>
          <w:szCs w:val="22"/>
        </w:rPr>
      </w:pPr>
      <w:r w:rsidRPr="009E4882">
        <w:rPr>
          <w:rFonts w:ascii="Arial" w:hAnsi="Arial"/>
          <w:sz w:val="22"/>
          <w:szCs w:val="22"/>
        </w:rPr>
        <w:t xml:space="preserve">Las dificultades en la adherencia al tratamiento antirretroviral pueden atribuirse en algunas ocasiones a problemas emocionales, directa o indirectamente relacionados con la enfermedad en sí misma. </w:t>
      </w:r>
      <w:r w:rsidR="008D5A04">
        <w:rPr>
          <w:rFonts w:ascii="Arial" w:hAnsi="Arial"/>
          <w:sz w:val="22"/>
          <w:szCs w:val="22"/>
        </w:rPr>
        <w:t>La</w:t>
      </w:r>
      <w:r w:rsidRPr="009E4882">
        <w:rPr>
          <w:rFonts w:ascii="Arial" w:hAnsi="Arial"/>
          <w:sz w:val="22"/>
          <w:szCs w:val="22"/>
        </w:rPr>
        <w:t xml:space="preserve"> depresión, </w:t>
      </w:r>
      <w:r w:rsidR="008D5A04">
        <w:rPr>
          <w:rFonts w:ascii="Arial" w:hAnsi="Arial"/>
          <w:sz w:val="22"/>
          <w:szCs w:val="22"/>
        </w:rPr>
        <w:t xml:space="preserve">la </w:t>
      </w:r>
      <w:r w:rsidRPr="009E4882">
        <w:rPr>
          <w:rFonts w:ascii="Arial" w:hAnsi="Arial"/>
          <w:sz w:val="22"/>
          <w:szCs w:val="22"/>
        </w:rPr>
        <w:t xml:space="preserve">ansiedad, </w:t>
      </w:r>
      <w:r w:rsidR="008D5A04">
        <w:rPr>
          <w:rFonts w:ascii="Arial" w:hAnsi="Arial"/>
          <w:sz w:val="22"/>
          <w:szCs w:val="22"/>
        </w:rPr>
        <w:t xml:space="preserve">el </w:t>
      </w:r>
      <w:r w:rsidRPr="009E4882">
        <w:rPr>
          <w:rFonts w:ascii="Arial" w:hAnsi="Arial"/>
          <w:sz w:val="22"/>
          <w:szCs w:val="22"/>
        </w:rPr>
        <w:t xml:space="preserve">consumo de sustancias y </w:t>
      </w:r>
      <w:r w:rsidR="008D5A04">
        <w:rPr>
          <w:rFonts w:ascii="Arial" w:hAnsi="Arial"/>
          <w:sz w:val="22"/>
          <w:szCs w:val="22"/>
        </w:rPr>
        <w:t xml:space="preserve">la </w:t>
      </w:r>
      <w:r w:rsidRPr="009E4882">
        <w:rPr>
          <w:rFonts w:ascii="Arial" w:hAnsi="Arial"/>
          <w:sz w:val="22"/>
          <w:szCs w:val="22"/>
        </w:rPr>
        <w:t>percepción de estigma, entre otros, se han asociado a niveles inadecuados de adherencia</w:t>
      </w:r>
      <w:r w:rsidR="0013360F">
        <w:rPr>
          <w:rFonts w:ascii="Arial" w:hAnsi="Arial"/>
          <w:sz w:val="22"/>
          <w:szCs w:val="22"/>
          <w:vertAlign w:val="superscript"/>
        </w:rPr>
        <w:t>1</w:t>
      </w:r>
      <w:r w:rsidRPr="009E4882">
        <w:rPr>
          <w:rFonts w:ascii="Arial" w:hAnsi="Arial"/>
          <w:sz w:val="22"/>
          <w:szCs w:val="22"/>
        </w:rPr>
        <w:t xml:space="preserve">. </w:t>
      </w:r>
    </w:p>
    <w:p w:rsidR="009E4882" w:rsidRPr="009E4882" w:rsidRDefault="009E4882" w:rsidP="009E4882">
      <w:pPr>
        <w:spacing w:after="120" w:line="360" w:lineRule="auto"/>
        <w:ind w:firstLine="357"/>
        <w:jc w:val="both"/>
        <w:rPr>
          <w:rFonts w:ascii="Arial" w:hAnsi="Arial"/>
          <w:sz w:val="22"/>
          <w:szCs w:val="22"/>
        </w:rPr>
      </w:pPr>
      <w:r w:rsidRPr="009E4882">
        <w:rPr>
          <w:rFonts w:ascii="Arial" w:hAnsi="Arial"/>
          <w:sz w:val="22"/>
          <w:szCs w:val="22"/>
        </w:rPr>
        <w:t xml:space="preserve">El psicólogo puede intervenir para que la persona afectada pueda realizar un proceso adecuado de adaptación a la enfermedad a través de las distintas situaciones que se presenten. Al inicio, la intervención psicológica puede ayudar a un mejor ajuste del diagnóstico, previniendo así la posibilidad de que se instauren estrés, ansiedad o depresión que puedan </w:t>
      </w:r>
      <w:r w:rsidR="00873203">
        <w:rPr>
          <w:rFonts w:ascii="Arial" w:hAnsi="Arial"/>
          <w:sz w:val="22"/>
          <w:szCs w:val="22"/>
        </w:rPr>
        <w:t>influir en que el/la paciente</w:t>
      </w:r>
      <w:r w:rsidRPr="009E4882">
        <w:rPr>
          <w:rFonts w:ascii="Arial" w:hAnsi="Arial"/>
          <w:sz w:val="22"/>
          <w:szCs w:val="22"/>
        </w:rPr>
        <w:t xml:space="preserve"> </w:t>
      </w:r>
      <w:r w:rsidR="00873203">
        <w:rPr>
          <w:rFonts w:ascii="Arial" w:hAnsi="Arial"/>
          <w:sz w:val="22"/>
          <w:szCs w:val="22"/>
        </w:rPr>
        <w:t xml:space="preserve">no </w:t>
      </w:r>
      <w:r w:rsidRPr="009E4882">
        <w:rPr>
          <w:rFonts w:ascii="Arial" w:hAnsi="Arial"/>
          <w:sz w:val="22"/>
          <w:szCs w:val="22"/>
        </w:rPr>
        <w:t>cuide bien de su salud. El desarrollo de un crecimiento post-traumático tras recibir el diagnóstico se ha relacionado con un mejor ajuste y una mayor satisfacción vital</w:t>
      </w:r>
      <w:r w:rsidR="0013360F">
        <w:rPr>
          <w:rFonts w:ascii="Arial" w:hAnsi="Arial"/>
          <w:sz w:val="22"/>
          <w:szCs w:val="22"/>
          <w:vertAlign w:val="superscript"/>
        </w:rPr>
        <w:t>2</w:t>
      </w:r>
      <w:r w:rsidRPr="009E4882">
        <w:rPr>
          <w:rFonts w:ascii="Arial" w:hAnsi="Arial"/>
          <w:sz w:val="22"/>
          <w:szCs w:val="22"/>
        </w:rPr>
        <w:t xml:space="preserve">. El manejo de la medicación y su repercusión en el estado emocional y calidad de vida, la incorporación de los hábitos de salud a la vida cotidiana, la relación con familia y entorno, entre otras, son áreas susceptibles de intervención psicológica. </w:t>
      </w:r>
      <w:r w:rsidR="00965FF2" w:rsidRPr="009E4882">
        <w:rPr>
          <w:rFonts w:ascii="Arial" w:hAnsi="Arial"/>
          <w:sz w:val="22"/>
          <w:szCs w:val="22"/>
        </w:rPr>
        <w:t>Frecuentemente</w:t>
      </w:r>
      <w:r w:rsidR="00965FF2">
        <w:rPr>
          <w:rFonts w:ascii="Arial" w:hAnsi="Arial"/>
          <w:sz w:val="22"/>
          <w:szCs w:val="22"/>
        </w:rPr>
        <w:t xml:space="preserve"> </w:t>
      </w:r>
      <w:r w:rsidRPr="009E4882">
        <w:rPr>
          <w:rFonts w:ascii="Arial" w:hAnsi="Arial"/>
          <w:sz w:val="22"/>
          <w:szCs w:val="22"/>
        </w:rPr>
        <w:t>surgen dudas respecto a cómo comunicar y compartir el diagnóstico</w:t>
      </w:r>
      <w:r w:rsidR="0016632B">
        <w:rPr>
          <w:rFonts w:ascii="Arial" w:hAnsi="Arial"/>
          <w:sz w:val="22"/>
          <w:szCs w:val="22"/>
        </w:rPr>
        <w:t xml:space="preserve">, </w:t>
      </w:r>
      <w:r w:rsidRPr="009E4882">
        <w:rPr>
          <w:rFonts w:ascii="Arial" w:hAnsi="Arial"/>
          <w:sz w:val="22"/>
          <w:szCs w:val="22"/>
        </w:rPr>
        <w:t xml:space="preserve">y mantener la enfermedad en una situación de </w:t>
      </w:r>
      <w:r w:rsidR="00873203">
        <w:rPr>
          <w:rFonts w:ascii="Arial" w:hAnsi="Arial"/>
          <w:sz w:val="22"/>
          <w:szCs w:val="22"/>
        </w:rPr>
        <w:t>ocultamiento</w:t>
      </w:r>
      <w:r w:rsidRPr="009E4882">
        <w:rPr>
          <w:rFonts w:ascii="Arial" w:hAnsi="Arial"/>
          <w:sz w:val="22"/>
          <w:szCs w:val="22"/>
        </w:rPr>
        <w:t xml:space="preserve"> puede constituir una </w:t>
      </w:r>
      <w:r w:rsidR="00167FBE">
        <w:rPr>
          <w:rFonts w:ascii="Arial" w:hAnsi="Arial"/>
          <w:sz w:val="22"/>
          <w:szCs w:val="22"/>
        </w:rPr>
        <w:t xml:space="preserve">amenaza </w:t>
      </w:r>
      <w:r w:rsidRPr="009E4882">
        <w:rPr>
          <w:rFonts w:ascii="Arial" w:hAnsi="Arial"/>
          <w:sz w:val="22"/>
          <w:szCs w:val="22"/>
        </w:rPr>
        <w:t xml:space="preserve">para </w:t>
      </w:r>
      <w:r w:rsidR="00873203">
        <w:rPr>
          <w:rFonts w:ascii="Arial" w:hAnsi="Arial"/>
          <w:sz w:val="22"/>
          <w:szCs w:val="22"/>
        </w:rPr>
        <w:t>realizar</w:t>
      </w:r>
      <w:r w:rsidRPr="009E4882">
        <w:rPr>
          <w:rFonts w:ascii="Arial" w:hAnsi="Arial"/>
          <w:sz w:val="22"/>
          <w:szCs w:val="22"/>
        </w:rPr>
        <w:t xml:space="preserve"> el tratamiento de forma adecuada</w:t>
      </w:r>
      <w:r w:rsidR="0013360F">
        <w:rPr>
          <w:rFonts w:ascii="Arial" w:hAnsi="Arial"/>
          <w:sz w:val="22"/>
          <w:szCs w:val="22"/>
          <w:vertAlign w:val="superscript"/>
        </w:rPr>
        <w:t>3</w:t>
      </w:r>
      <w:r w:rsidRPr="009E4882">
        <w:rPr>
          <w:rFonts w:ascii="Arial" w:hAnsi="Arial"/>
          <w:sz w:val="22"/>
          <w:szCs w:val="22"/>
        </w:rPr>
        <w:t xml:space="preserve">. Otras áreas de intervención habituales en la práctica clínica son </w:t>
      </w:r>
      <w:r w:rsidR="008D5A04">
        <w:rPr>
          <w:rFonts w:ascii="Arial" w:hAnsi="Arial"/>
          <w:sz w:val="22"/>
          <w:szCs w:val="22"/>
        </w:rPr>
        <w:t>la</w:t>
      </w:r>
      <w:r w:rsidRPr="009E4882">
        <w:rPr>
          <w:rFonts w:ascii="Arial" w:hAnsi="Arial"/>
          <w:sz w:val="22"/>
          <w:szCs w:val="22"/>
        </w:rPr>
        <w:t xml:space="preserve"> ansiedad y </w:t>
      </w:r>
      <w:r w:rsidR="008D5A04">
        <w:rPr>
          <w:rFonts w:ascii="Arial" w:hAnsi="Arial"/>
          <w:sz w:val="22"/>
          <w:szCs w:val="22"/>
        </w:rPr>
        <w:t xml:space="preserve">la </w:t>
      </w:r>
      <w:r w:rsidRPr="009E4882">
        <w:rPr>
          <w:rFonts w:ascii="Arial" w:hAnsi="Arial"/>
          <w:sz w:val="22"/>
          <w:szCs w:val="22"/>
        </w:rPr>
        <w:t>depresión, comunes tanto en la persona recién diagnosticada como en aquellas que llevan largo tiempo en tratamiento y que pueden presentar un lógico cansancio y abatimiento.</w:t>
      </w:r>
      <w:r w:rsidR="00965FF2" w:rsidRPr="00965FF2">
        <w:rPr>
          <w:rFonts w:ascii="Arial" w:hAnsi="Arial"/>
          <w:sz w:val="22"/>
          <w:szCs w:val="22"/>
        </w:rPr>
        <w:t xml:space="preserve"> </w:t>
      </w:r>
      <w:r w:rsidR="00965FF2">
        <w:rPr>
          <w:rFonts w:ascii="Arial" w:hAnsi="Arial"/>
          <w:sz w:val="22"/>
          <w:szCs w:val="22"/>
        </w:rPr>
        <w:t>A menudo</w:t>
      </w:r>
      <w:r w:rsidRPr="009E4882">
        <w:rPr>
          <w:rFonts w:ascii="Arial" w:hAnsi="Arial"/>
          <w:sz w:val="22"/>
          <w:szCs w:val="22"/>
        </w:rPr>
        <w:t>, tras olvidos frecuentes de la medicación o cuadros reiterados de intolerancia a los fármacos</w:t>
      </w:r>
      <w:r w:rsidR="0016632B">
        <w:rPr>
          <w:rFonts w:ascii="Arial" w:hAnsi="Arial"/>
          <w:sz w:val="22"/>
          <w:szCs w:val="22"/>
        </w:rPr>
        <w:t>,</w:t>
      </w:r>
      <w:r w:rsidRPr="009E4882">
        <w:rPr>
          <w:rFonts w:ascii="Arial" w:hAnsi="Arial"/>
          <w:sz w:val="22"/>
          <w:szCs w:val="22"/>
        </w:rPr>
        <w:t xml:space="preserve"> subyacen estados emocionales depresivos que necesitan ser desenmascarados y abordados desde la intervención psicológica. Finalmente, algunos grupos merecen una mirada especial por las dificultades en la adherencia </w:t>
      </w:r>
      <w:r w:rsidR="00873203" w:rsidRPr="009E4882">
        <w:rPr>
          <w:rFonts w:ascii="Arial" w:hAnsi="Arial"/>
          <w:sz w:val="22"/>
          <w:szCs w:val="22"/>
        </w:rPr>
        <w:t xml:space="preserve">que se han descrito </w:t>
      </w:r>
      <w:r w:rsidRPr="009E4882">
        <w:rPr>
          <w:rFonts w:ascii="Arial" w:hAnsi="Arial"/>
          <w:sz w:val="22"/>
          <w:szCs w:val="22"/>
        </w:rPr>
        <w:t>en ellos, tales como los jóvenes infectados por transmisión vertical</w:t>
      </w:r>
      <w:r w:rsidR="0013360F">
        <w:rPr>
          <w:rFonts w:ascii="Arial" w:hAnsi="Arial"/>
          <w:sz w:val="22"/>
          <w:szCs w:val="22"/>
          <w:vertAlign w:val="superscript"/>
        </w:rPr>
        <w:t>4</w:t>
      </w:r>
      <w:r w:rsidRPr="009E4882">
        <w:rPr>
          <w:rFonts w:ascii="Arial" w:hAnsi="Arial"/>
          <w:sz w:val="22"/>
          <w:szCs w:val="22"/>
        </w:rPr>
        <w:t xml:space="preserve"> o algunos colectivos donde el estigma está </w:t>
      </w:r>
      <w:r w:rsidR="00965FF2">
        <w:rPr>
          <w:rFonts w:ascii="Arial" w:hAnsi="Arial"/>
          <w:sz w:val="22"/>
          <w:szCs w:val="22"/>
        </w:rPr>
        <w:t>instaurado</w:t>
      </w:r>
      <w:r w:rsidRPr="009E4882">
        <w:rPr>
          <w:rFonts w:ascii="Arial" w:hAnsi="Arial"/>
          <w:sz w:val="22"/>
          <w:szCs w:val="22"/>
        </w:rPr>
        <w:t xml:space="preserve"> de manera muy intensa</w:t>
      </w:r>
      <w:r w:rsidR="00873203">
        <w:rPr>
          <w:rFonts w:ascii="Arial" w:hAnsi="Arial"/>
          <w:sz w:val="22"/>
          <w:szCs w:val="22"/>
        </w:rPr>
        <w:t xml:space="preserve">, </w:t>
      </w:r>
      <w:r w:rsidRPr="009E4882">
        <w:rPr>
          <w:rFonts w:ascii="Arial" w:hAnsi="Arial"/>
          <w:sz w:val="22"/>
          <w:szCs w:val="22"/>
        </w:rPr>
        <w:t>como las personas transexuales</w:t>
      </w:r>
      <w:r w:rsidR="0013360F">
        <w:rPr>
          <w:rFonts w:ascii="Arial" w:hAnsi="Arial"/>
          <w:sz w:val="22"/>
          <w:szCs w:val="22"/>
          <w:vertAlign w:val="superscript"/>
        </w:rPr>
        <w:t>5</w:t>
      </w:r>
      <w:r w:rsidRPr="009E4882">
        <w:rPr>
          <w:rFonts w:ascii="Arial" w:hAnsi="Arial"/>
          <w:sz w:val="22"/>
          <w:szCs w:val="22"/>
        </w:rPr>
        <w:t>.</w:t>
      </w:r>
    </w:p>
    <w:p w:rsidR="009E4882" w:rsidRPr="009E4882" w:rsidRDefault="009E4882" w:rsidP="009E4882">
      <w:pPr>
        <w:spacing w:after="120" w:line="360" w:lineRule="auto"/>
        <w:ind w:firstLine="357"/>
        <w:jc w:val="both"/>
        <w:rPr>
          <w:rFonts w:ascii="Arial" w:hAnsi="Arial"/>
          <w:sz w:val="22"/>
          <w:szCs w:val="22"/>
        </w:rPr>
      </w:pPr>
      <w:r w:rsidRPr="009E4882">
        <w:rPr>
          <w:rFonts w:ascii="Arial" w:hAnsi="Arial"/>
          <w:sz w:val="22"/>
          <w:szCs w:val="22"/>
        </w:rPr>
        <w:t>En cuanto al psiquiatra, su intervención será fundamental cuando se diagnostique patología psiquiátrica asociada o no a la enfermedad que requiera control farmacológico. Los pacientes con enfermedad</w:t>
      </w:r>
      <w:r w:rsidR="002F7B4D">
        <w:rPr>
          <w:rFonts w:ascii="Arial" w:hAnsi="Arial"/>
          <w:sz w:val="22"/>
          <w:szCs w:val="22"/>
        </w:rPr>
        <w:t>es</w:t>
      </w:r>
      <w:r w:rsidRPr="009E4882">
        <w:rPr>
          <w:rFonts w:ascii="Arial" w:hAnsi="Arial"/>
          <w:sz w:val="22"/>
          <w:szCs w:val="22"/>
        </w:rPr>
        <w:t xml:space="preserve"> psiquiátrica</w:t>
      </w:r>
      <w:r w:rsidR="002F7B4D">
        <w:rPr>
          <w:rFonts w:ascii="Arial" w:hAnsi="Arial"/>
          <w:sz w:val="22"/>
          <w:szCs w:val="22"/>
        </w:rPr>
        <w:t xml:space="preserve">s que no están estables no podrán alcanzar ni mantener la necesaria adherencia al </w:t>
      </w:r>
      <w:r w:rsidRPr="009E4882">
        <w:rPr>
          <w:rFonts w:ascii="Arial" w:hAnsi="Arial"/>
          <w:sz w:val="22"/>
          <w:szCs w:val="22"/>
        </w:rPr>
        <w:t xml:space="preserve">tratamiento. </w:t>
      </w:r>
      <w:r w:rsidR="002F7B4D">
        <w:rPr>
          <w:rFonts w:ascii="Arial" w:hAnsi="Arial"/>
          <w:sz w:val="22"/>
          <w:szCs w:val="22"/>
        </w:rPr>
        <w:t>Además, el psiquiatra debe colaborar con los profesionales que atienden a personas con</w:t>
      </w:r>
      <w:r w:rsidR="00873203">
        <w:rPr>
          <w:rFonts w:ascii="Arial" w:hAnsi="Arial"/>
          <w:sz w:val="22"/>
          <w:szCs w:val="22"/>
        </w:rPr>
        <w:t xml:space="preserve"> infección por el</w:t>
      </w:r>
      <w:r w:rsidR="002F7B4D">
        <w:rPr>
          <w:rFonts w:ascii="Arial" w:hAnsi="Arial"/>
          <w:sz w:val="22"/>
          <w:szCs w:val="22"/>
        </w:rPr>
        <w:t xml:space="preserve"> VIH a detectar precozmente la patología psiquiátrica. </w:t>
      </w:r>
    </w:p>
    <w:p w:rsidR="009E4882" w:rsidRPr="009E4882" w:rsidRDefault="009E4882" w:rsidP="009E4882">
      <w:pPr>
        <w:spacing w:after="120" w:line="360" w:lineRule="auto"/>
        <w:ind w:firstLine="357"/>
        <w:jc w:val="both"/>
        <w:rPr>
          <w:rFonts w:ascii="Arial" w:hAnsi="Arial"/>
          <w:sz w:val="22"/>
          <w:szCs w:val="22"/>
        </w:rPr>
      </w:pPr>
      <w:r w:rsidRPr="009E4882">
        <w:rPr>
          <w:rFonts w:ascii="Arial" w:hAnsi="Arial"/>
          <w:sz w:val="22"/>
          <w:szCs w:val="22"/>
        </w:rPr>
        <w:t xml:space="preserve">El entorno familiar y social es también de suma importancia en la problemática del VIH. Una contribución positiva del entorno potenciará la adherencia. Siempre que sea posible </w:t>
      </w:r>
      <w:r w:rsidR="00873203">
        <w:rPr>
          <w:rFonts w:ascii="Arial" w:hAnsi="Arial"/>
          <w:sz w:val="22"/>
          <w:szCs w:val="22"/>
        </w:rPr>
        <w:t xml:space="preserve">se </w:t>
      </w:r>
      <w:r w:rsidRPr="009E4882">
        <w:rPr>
          <w:rFonts w:ascii="Arial" w:hAnsi="Arial"/>
          <w:sz w:val="22"/>
          <w:szCs w:val="22"/>
        </w:rPr>
        <w:t xml:space="preserve">deberá intentar implicar a las personas emocionalmente significativas para el paciente en el proceso de su enfermedad. </w:t>
      </w:r>
    </w:p>
    <w:p w:rsidR="008B7357" w:rsidRDefault="008B7357" w:rsidP="00E803F1">
      <w:pPr>
        <w:spacing w:after="120" w:line="360" w:lineRule="auto"/>
        <w:jc w:val="both"/>
        <w:rPr>
          <w:rFonts w:ascii="Arial" w:hAnsi="Arial"/>
          <w:b/>
          <w:i/>
          <w:sz w:val="22"/>
          <w:szCs w:val="22"/>
        </w:rPr>
      </w:pPr>
    </w:p>
    <w:p w:rsidR="009E4882" w:rsidRPr="0013360F" w:rsidRDefault="00FF6A4E" w:rsidP="00E803F1">
      <w:pPr>
        <w:spacing w:after="120" w:line="360" w:lineRule="auto"/>
        <w:jc w:val="both"/>
        <w:rPr>
          <w:rFonts w:ascii="Arial" w:hAnsi="Arial"/>
          <w:b/>
          <w:i/>
          <w:sz w:val="22"/>
          <w:szCs w:val="22"/>
        </w:rPr>
      </w:pPr>
      <w:r>
        <w:rPr>
          <w:rFonts w:ascii="Arial" w:hAnsi="Arial"/>
          <w:b/>
          <w:i/>
          <w:sz w:val="22"/>
          <w:szCs w:val="22"/>
        </w:rPr>
        <w:t>Recomendaciones</w:t>
      </w:r>
    </w:p>
    <w:p w:rsidR="009E4882" w:rsidRPr="00FF6A4E" w:rsidRDefault="009E4882" w:rsidP="009C4AD9">
      <w:pPr>
        <w:pStyle w:val="Prrafodelista"/>
        <w:numPr>
          <w:ilvl w:val="0"/>
          <w:numId w:val="45"/>
        </w:numPr>
        <w:spacing w:after="120" w:line="360" w:lineRule="auto"/>
        <w:ind w:left="714" w:hanging="357"/>
        <w:contextualSpacing w:val="0"/>
        <w:jc w:val="both"/>
        <w:rPr>
          <w:rFonts w:ascii="Arial" w:hAnsi="Arial"/>
          <w:i/>
          <w:sz w:val="22"/>
          <w:szCs w:val="22"/>
        </w:rPr>
      </w:pPr>
      <w:r w:rsidRPr="00FF6A4E">
        <w:rPr>
          <w:rFonts w:ascii="Arial" w:hAnsi="Arial"/>
          <w:i/>
          <w:sz w:val="22"/>
          <w:szCs w:val="22"/>
        </w:rPr>
        <w:t>Si en la práctica clínica se detecta la presencia de un problema emocional o un trastorno mental es recomendable la derivación al psicólogo o psiquiatra para prevenir o abordar problemas en la adherencia al tratamiento antirretroviral, ya que éste puede verse amenazado</w:t>
      </w:r>
      <w:r w:rsidR="00EF32AD">
        <w:rPr>
          <w:rFonts w:ascii="Arial" w:hAnsi="Arial"/>
          <w:i/>
          <w:sz w:val="22"/>
          <w:szCs w:val="22"/>
        </w:rPr>
        <w:t xml:space="preserve"> por dichos problemas (</w:t>
      </w:r>
      <w:r w:rsidR="0013360F" w:rsidRPr="00873203">
        <w:rPr>
          <w:rFonts w:ascii="Arial" w:hAnsi="Arial"/>
          <w:b/>
          <w:i/>
          <w:sz w:val="22"/>
          <w:szCs w:val="22"/>
        </w:rPr>
        <w:t>A</w:t>
      </w:r>
      <w:r w:rsidR="00FF6A4E" w:rsidRPr="00873203">
        <w:rPr>
          <w:rFonts w:ascii="Arial" w:hAnsi="Arial"/>
          <w:b/>
          <w:i/>
          <w:sz w:val="22"/>
          <w:szCs w:val="22"/>
        </w:rPr>
        <w:t>-</w:t>
      </w:r>
      <w:r w:rsidRPr="00873203">
        <w:rPr>
          <w:rFonts w:ascii="Arial" w:hAnsi="Arial"/>
          <w:b/>
          <w:i/>
          <w:sz w:val="22"/>
          <w:szCs w:val="22"/>
        </w:rPr>
        <w:t>II</w:t>
      </w:r>
      <w:r w:rsidRPr="00FF6A4E">
        <w:rPr>
          <w:rFonts w:ascii="Arial" w:hAnsi="Arial"/>
          <w:i/>
          <w:sz w:val="22"/>
          <w:szCs w:val="22"/>
        </w:rPr>
        <w:t>).</w:t>
      </w:r>
    </w:p>
    <w:p w:rsidR="009E4882" w:rsidRPr="00FF6A4E" w:rsidRDefault="009E4882" w:rsidP="009C4AD9">
      <w:pPr>
        <w:pStyle w:val="Prrafodelista"/>
        <w:numPr>
          <w:ilvl w:val="0"/>
          <w:numId w:val="45"/>
        </w:numPr>
        <w:spacing w:after="120" w:line="360" w:lineRule="auto"/>
        <w:ind w:left="714" w:hanging="357"/>
        <w:contextualSpacing w:val="0"/>
        <w:jc w:val="both"/>
        <w:rPr>
          <w:rFonts w:ascii="Arial" w:hAnsi="Arial"/>
          <w:i/>
          <w:sz w:val="22"/>
          <w:szCs w:val="22"/>
        </w:rPr>
      </w:pPr>
      <w:r w:rsidRPr="00FF6A4E">
        <w:rPr>
          <w:rFonts w:ascii="Arial" w:hAnsi="Arial"/>
          <w:i/>
          <w:sz w:val="22"/>
          <w:szCs w:val="22"/>
        </w:rPr>
        <w:t xml:space="preserve">Debe procurarse la máxima disponibilidad posible del equipo asistencial (médicos, farmacéuticos, profesionales de enfermería, psicólogos y psiquiatras) para resolver las dudas y problemas que el paciente presente a lo </w:t>
      </w:r>
      <w:r w:rsidR="009C4AD9">
        <w:rPr>
          <w:rFonts w:ascii="Arial" w:hAnsi="Arial"/>
          <w:i/>
          <w:sz w:val="22"/>
          <w:szCs w:val="22"/>
        </w:rPr>
        <w:t xml:space="preserve">largo del tratamiento </w:t>
      </w:r>
      <w:r w:rsidR="009C4AD9" w:rsidRPr="009C4AD9">
        <w:rPr>
          <w:rFonts w:ascii="Arial" w:hAnsi="Arial"/>
          <w:b/>
          <w:i/>
          <w:sz w:val="22"/>
          <w:szCs w:val="22"/>
        </w:rPr>
        <w:t>(</w:t>
      </w:r>
      <w:r w:rsidR="0013360F" w:rsidRPr="009C4AD9">
        <w:rPr>
          <w:rFonts w:ascii="Arial" w:hAnsi="Arial"/>
          <w:b/>
          <w:i/>
          <w:sz w:val="22"/>
          <w:szCs w:val="22"/>
        </w:rPr>
        <w:t>A</w:t>
      </w:r>
      <w:r w:rsidR="00FF6A4E" w:rsidRPr="009C4AD9">
        <w:rPr>
          <w:rFonts w:ascii="Arial" w:hAnsi="Arial"/>
          <w:b/>
          <w:i/>
          <w:sz w:val="22"/>
          <w:szCs w:val="22"/>
        </w:rPr>
        <w:t>-</w:t>
      </w:r>
      <w:r w:rsidRPr="009C4AD9">
        <w:rPr>
          <w:rFonts w:ascii="Arial" w:hAnsi="Arial"/>
          <w:b/>
          <w:i/>
          <w:sz w:val="22"/>
          <w:szCs w:val="22"/>
        </w:rPr>
        <w:t>III)</w:t>
      </w:r>
      <w:r w:rsidRPr="00FF6A4E">
        <w:rPr>
          <w:rFonts w:ascii="Arial" w:hAnsi="Arial"/>
          <w:i/>
          <w:sz w:val="22"/>
          <w:szCs w:val="22"/>
        </w:rPr>
        <w:t>.</w:t>
      </w:r>
    </w:p>
    <w:p w:rsidR="0049175A" w:rsidRPr="00FF6A4E" w:rsidRDefault="0049175A" w:rsidP="009C4AD9">
      <w:pPr>
        <w:pStyle w:val="Prrafodelista"/>
        <w:numPr>
          <w:ilvl w:val="0"/>
          <w:numId w:val="45"/>
        </w:numPr>
        <w:spacing w:after="120" w:line="360" w:lineRule="auto"/>
        <w:ind w:left="714" w:hanging="357"/>
        <w:contextualSpacing w:val="0"/>
        <w:jc w:val="both"/>
        <w:rPr>
          <w:rFonts w:ascii="Arial" w:hAnsi="Arial"/>
          <w:i/>
          <w:sz w:val="22"/>
          <w:szCs w:val="22"/>
        </w:rPr>
      </w:pPr>
      <w:r w:rsidRPr="00FF6A4E">
        <w:rPr>
          <w:rFonts w:ascii="Arial" w:hAnsi="Arial"/>
          <w:i/>
          <w:sz w:val="22"/>
          <w:szCs w:val="22"/>
        </w:rPr>
        <w:t xml:space="preserve">Hay que valorar la existencia de patología psiquiátrica descompensada o factores emocionales que pueden dificultar la adherencia </w:t>
      </w:r>
      <w:r w:rsidRPr="009C4AD9">
        <w:rPr>
          <w:rFonts w:ascii="Arial" w:hAnsi="Arial"/>
          <w:b/>
          <w:i/>
          <w:sz w:val="22"/>
          <w:szCs w:val="22"/>
        </w:rPr>
        <w:t>(A</w:t>
      </w:r>
      <w:r w:rsidR="00FF6A4E" w:rsidRPr="009C4AD9">
        <w:rPr>
          <w:rFonts w:ascii="Arial" w:hAnsi="Arial"/>
          <w:b/>
          <w:i/>
          <w:sz w:val="22"/>
          <w:szCs w:val="22"/>
        </w:rPr>
        <w:t>-</w:t>
      </w:r>
      <w:r w:rsidRPr="009C4AD9">
        <w:rPr>
          <w:rFonts w:ascii="Arial" w:hAnsi="Arial"/>
          <w:b/>
          <w:i/>
          <w:sz w:val="22"/>
          <w:szCs w:val="22"/>
        </w:rPr>
        <w:t>II)</w:t>
      </w:r>
      <w:r w:rsidR="00FF6A4E" w:rsidRPr="009C4AD9">
        <w:rPr>
          <w:rFonts w:ascii="Arial" w:hAnsi="Arial"/>
          <w:b/>
          <w:i/>
          <w:sz w:val="22"/>
          <w:szCs w:val="22"/>
        </w:rPr>
        <w:t>.</w:t>
      </w:r>
    </w:p>
    <w:p w:rsidR="009E4882" w:rsidRPr="0013360F" w:rsidRDefault="009E4882" w:rsidP="00E759F9">
      <w:pPr>
        <w:spacing w:after="120" w:line="360" w:lineRule="auto"/>
        <w:ind w:firstLine="357"/>
        <w:jc w:val="both"/>
        <w:rPr>
          <w:rFonts w:ascii="Arial" w:hAnsi="Arial"/>
          <w:b/>
          <w:sz w:val="22"/>
          <w:szCs w:val="22"/>
        </w:rPr>
      </w:pPr>
    </w:p>
    <w:p w:rsidR="00207EB8" w:rsidRDefault="009E4882" w:rsidP="00207EB8">
      <w:pPr>
        <w:spacing w:after="120"/>
        <w:jc w:val="both"/>
        <w:rPr>
          <w:rFonts w:ascii="Arial" w:hAnsi="Arial"/>
          <w:b/>
          <w:sz w:val="22"/>
          <w:szCs w:val="22"/>
        </w:rPr>
      </w:pPr>
      <w:r w:rsidRPr="0013360F">
        <w:rPr>
          <w:rFonts w:ascii="Arial" w:hAnsi="Arial"/>
          <w:b/>
          <w:sz w:val="22"/>
          <w:szCs w:val="22"/>
        </w:rPr>
        <w:t>Bibliografía</w:t>
      </w:r>
    </w:p>
    <w:p w:rsidR="0013360F" w:rsidRPr="009C4AD9" w:rsidRDefault="009E4882" w:rsidP="009C4AD9">
      <w:pPr>
        <w:pStyle w:val="Prrafodelista"/>
        <w:numPr>
          <w:ilvl w:val="0"/>
          <w:numId w:val="8"/>
        </w:numPr>
        <w:jc w:val="both"/>
        <w:rPr>
          <w:rFonts w:ascii="Arial" w:hAnsi="Arial"/>
          <w:lang w:val="en-US"/>
        </w:rPr>
      </w:pPr>
      <w:r w:rsidRPr="00B670B4">
        <w:rPr>
          <w:rFonts w:ascii="Arial" w:hAnsi="Arial"/>
        </w:rPr>
        <w:t xml:space="preserve">Glynn TR, Safren SA, Carrico AW, et al. </w:t>
      </w:r>
      <w:r w:rsidRPr="00E759F9">
        <w:rPr>
          <w:rFonts w:ascii="Arial" w:hAnsi="Arial"/>
          <w:lang w:val="en-US"/>
        </w:rPr>
        <w:t xml:space="preserve">High Levels of Syndemics and Their Association with Adherence, Viral Non-suppression, and Biobehavioral Transmission Risk in Miami, a U.S. City with an HIV/AIDS Epidemic. </w:t>
      </w:r>
      <w:r w:rsidR="00E92711" w:rsidRPr="00E92711">
        <w:rPr>
          <w:rFonts w:ascii="Arial" w:hAnsi="Arial"/>
          <w:lang w:val="en-US"/>
        </w:rPr>
        <w:t>AIDS Behav. 2019</w:t>
      </w:r>
      <w:r w:rsidR="00E423CC" w:rsidRPr="00E92711">
        <w:rPr>
          <w:rFonts w:ascii="Arial" w:hAnsi="Arial"/>
          <w:lang w:val="en-US"/>
        </w:rPr>
        <w:t>; 23</w:t>
      </w:r>
      <w:r w:rsidR="00E92711" w:rsidRPr="00E92711">
        <w:rPr>
          <w:rFonts w:ascii="Arial" w:hAnsi="Arial"/>
          <w:lang w:val="en-US"/>
        </w:rPr>
        <w:t xml:space="preserve">(11):2956-2965. </w:t>
      </w:r>
    </w:p>
    <w:p w:rsidR="0013360F" w:rsidRPr="00E92711" w:rsidRDefault="00E92711" w:rsidP="008F67F2">
      <w:pPr>
        <w:pStyle w:val="Prrafodelista"/>
        <w:numPr>
          <w:ilvl w:val="0"/>
          <w:numId w:val="8"/>
        </w:numPr>
        <w:jc w:val="both"/>
        <w:rPr>
          <w:rFonts w:ascii="Arial" w:hAnsi="Arial"/>
          <w:lang w:val="en-US"/>
        </w:rPr>
      </w:pPr>
      <w:r w:rsidRPr="00E92711">
        <w:rPr>
          <w:rFonts w:ascii="Arial" w:hAnsi="Arial"/>
          <w:lang w:val="en-US"/>
        </w:rPr>
        <w:t xml:space="preserve">Dibb B. Assessing Stigma, Disclosure Regret and Posttraumatic Growth in People Living with HIV. AIDS </w:t>
      </w:r>
      <w:r w:rsidR="00E423CC" w:rsidRPr="00E92711">
        <w:rPr>
          <w:rFonts w:ascii="Arial" w:hAnsi="Arial"/>
          <w:lang w:val="en-US"/>
        </w:rPr>
        <w:t>B</w:t>
      </w:r>
      <w:r w:rsidRPr="00E92711">
        <w:rPr>
          <w:rFonts w:ascii="Arial" w:hAnsi="Arial"/>
          <w:lang w:val="en-US"/>
        </w:rPr>
        <w:t>ehav</w:t>
      </w:r>
      <w:r w:rsidR="00E423CC">
        <w:rPr>
          <w:rFonts w:ascii="Arial" w:hAnsi="Arial"/>
          <w:lang w:val="en-US"/>
        </w:rPr>
        <w:t>.2018.</w:t>
      </w:r>
      <w:r w:rsidR="00E423CC" w:rsidRPr="00E92711">
        <w:rPr>
          <w:rFonts w:ascii="Arial" w:hAnsi="Arial"/>
          <w:lang w:val="en-US"/>
        </w:rPr>
        <w:t xml:space="preserve"> </w:t>
      </w:r>
      <w:r w:rsidRPr="00E92711">
        <w:rPr>
          <w:rFonts w:ascii="Arial" w:hAnsi="Arial"/>
          <w:lang w:val="en-US"/>
        </w:rPr>
        <w:t xml:space="preserve"> 22(12), 3916–3923. </w:t>
      </w:r>
    </w:p>
    <w:p w:rsidR="0013360F" w:rsidRPr="009C4AD9" w:rsidRDefault="009E4882" w:rsidP="00E423CC">
      <w:pPr>
        <w:pStyle w:val="Prrafodelista"/>
        <w:numPr>
          <w:ilvl w:val="0"/>
          <w:numId w:val="8"/>
        </w:numPr>
        <w:jc w:val="both"/>
        <w:rPr>
          <w:rFonts w:ascii="Arial" w:hAnsi="Arial"/>
          <w:lang w:val="en-US"/>
        </w:rPr>
      </w:pPr>
      <w:r w:rsidRPr="00500C6E">
        <w:rPr>
          <w:rFonts w:ascii="Arial" w:hAnsi="Arial"/>
          <w:lang w:val="fr-FR"/>
        </w:rPr>
        <w:t xml:space="preserve">Mi T, Li X, Zhou G, et al. </w:t>
      </w:r>
      <w:r w:rsidR="0013360F" w:rsidRPr="0013360F">
        <w:rPr>
          <w:rFonts w:ascii="Arial" w:hAnsi="Arial"/>
          <w:lang w:val="en-US"/>
        </w:rPr>
        <w:t xml:space="preserve">HIV Disclosure to Family Members and Medication Adherence: Role of Social Support and Self-efficacy. </w:t>
      </w:r>
      <w:r w:rsidR="00E92711" w:rsidRPr="00E92711">
        <w:rPr>
          <w:rFonts w:ascii="Arial" w:hAnsi="Arial"/>
          <w:lang w:val="en-US"/>
        </w:rPr>
        <w:t>AIDS Behav. 2019.</w:t>
      </w:r>
      <w:r w:rsidR="00E423CC" w:rsidRPr="00E423CC">
        <w:t xml:space="preserve"> </w:t>
      </w:r>
      <w:r w:rsidR="00E423CC" w:rsidRPr="00E423CC">
        <w:rPr>
          <w:rFonts w:ascii="Arial" w:hAnsi="Arial"/>
          <w:lang w:val="en-US"/>
        </w:rPr>
        <w:t>24(1):45-54</w:t>
      </w:r>
      <w:r w:rsidR="00E92711" w:rsidRPr="00E92711">
        <w:rPr>
          <w:rFonts w:ascii="Arial" w:hAnsi="Arial"/>
          <w:lang w:val="en-US"/>
        </w:rPr>
        <w:t xml:space="preserve"> </w:t>
      </w:r>
    </w:p>
    <w:p w:rsidR="0013360F" w:rsidRPr="009C4AD9" w:rsidRDefault="009E4882" w:rsidP="009C4AD9">
      <w:pPr>
        <w:pStyle w:val="Prrafodelista"/>
        <w:numPr>
          <w:ilvl w:val="0"/>
          <w:numId w:val="8"/>
        </w:numPr>
        <w:jc w:val="both"/>
        <w:rPr>
          <w:rFonts w:ascii="Arial" w:hAnsi="Arial"/>
          <w:lang w:val="en-US"/>
        </w:rPr>
      </w:pPr>
      <w:r w:rsidRPr="00500C6E">
        <w:rPr>
          <w:rFonts w:ascii="Arial" w:hAnsi="Arial"/>
          <w:lang w:val="fr-FR"/>
        </w:rPr>
        <w:t xml:space="preserve">Bucek A, Leu CS, Benson S, et al. </w:t>
      </w:r>
      <w:r w:rsidRPr="00E759F9">
        <w:rPr>
          <w:rFonts w:ascii="Arial" w:hAnsi="Arial"/>
          <w:lang w:val="en-US"/>
        </w:rPr>
        <w:t>Psychiatric Disorders, Antiretroviral Medication Adherence and Viremia in a Cohort of Perinatally HIV-Infected Adolescents and Young Adults. Pediatr Infect Dis J. 2018; 37(7): 673-77.</w:t>
      </w:r>
    </w:p>
    <w:p w:rsidR="009E4882" w:rsidRPr="00E759F9" w:rsidRDefault="009E4882" w:rsidP="008F67F2">
      <w:pPr>
        <w:pStyle w:val="Prrafodelista"/>
        <w:numPr>
          <w:ilvl w:val="0"/>
          <w:numId w:val="8"/>
        </w:numPr>
        <w:jc w:val="both"/>
        <w:rPr>
          <w:rFonts w:ascii="Arial" w:hAnsi="Arial"/>
          <w:lang w:val="en-US"/>
        </w:rPr>
      </w:pPr>
      <w:r w:rsidRPr="00500C6E">
        <w:rPr>
          <w:rFonts w:ascii="Arial" w:hAnsi="Arial"/>
          <w:lang w:val="fr-FR"/>
        </w:rPr>
        <w:t>Vaitses Fontanari AM, Zanella GI, Feijó M,</w:t>
      </w:r>
      <w:r w:rsidR="00E759F9" w:rsidRPr="00500C6E">
        <w:rPr>
          <w:rFonts w:ascii="Arial" w:hAnsi="Arial"/>
          <w:lang w:val="fr-FR"/>
        </w:rPr>
        <w:t xml:space="preserve"> et al. </w:t>
      </w:r>
      <w:r w:rsidRPr="00E759F9">
        <w:rPr>
          <w:rFonts w:ascii="Arial" w:hAnsi="Arial"/>
          <w:lang w:val="en-US"/>
        </w:rPr>
        <w:t>HIV-related care for transgender people: A systematic review of studies from around the world. Soc Sci Med 2019</w:t>
      </w:r>
      <w:r w:rsidR="00E759F9" w:rsidRPr="00E759F9">
        <w:rPr>
          <w:rFonts w:ascii="Arial" w:hAnsi="Arial"/>
          <w:lang w:val="en-US"/>
        </w:rPr>
        <w:t>; 230:280</w:t>
      </w:r>
      <w:r w:rsidRPr="00E759F9">
        <w:rPr>
          <w:rFonts w:ascii="Arial" w:hAnsi="Arial"/>
          <w:lang w:val="en-US"/>
        </w:rPr>
        <w:t>-294.</w:t>
      </w:r>
    </w:p>
    <w:p w:rsidR="00951268" w:rsidRPr="00636181" w:rsidRDefault="00951268" w:rsidP="00E759F9">
      <w:pPr>
        <w:autoSpaceDE w:val="0"/>
        <w:autoSpaceDN w:val="0"/>
        <w:adjustRightInd w:val="0"/>
        <w:spacing w:after="120" w:line="360" w:lineRule="auto"/>
        <w:ind w:firstLine="357"/>
        <w:jc w:val="both"/>
        <w:rPr>
          <w:rFonts w:ascii="Arial" w:hAnsi="Arial"/>
          <w:sz w:val="24"/>
          <w:szCs w:val="24"/>
          <w:lang w:val="en-US"/>
        </w:rPr>
      </w:pPr>
    </w:p>
    <w:p w:rsidR="00922F91" w:rsidRPr="00636181" w:rsidRDefault="00922F91" w:rsidP="00E759F9">
      <w:pPr>
        <w:pStyle w:val="Ttulo2"/>
        <w:spacing w:before="0" w:after="120" w:line="360" w:lineRule="auto"/>
        <w:ind w:firstLine="357"/>
        <w:jc w:val="both"/>
        <w:rPr>
          <w:rFonts w:ascii="Arial" w:hAnsi="Arial" w:cs="Arial"/>
          <w:sz w:val="24"/>
          <w:szCs w:val="24"/>
        </w:rPr>
      </w:pPr>
      <w:bookmarkStart w:id="62" w:name="_Toc22622703"/>
      <w:r w:rsidRPr="00636181">
        <w:rPr>
          <w:rFonts w:ascii="Arial" w:hAnsi="Arial" w:cs="Arial"/>
          <w:sz w:val="24"/>
          <w:szCs w:val="24"/>
        </w:rPr>
        <w:t>Estrategias de intervención educacionales, motivacionales y conductuales</w:t>
      </w:r>
      <w:bookmarkEnd w:id="62"/>
      <w:r w:rsidR="000B3890" w:rsidRPr="00636181">
        <w:rPr>
          <w:rFonts w:ascii="Arial" w:hAnsi="Arial" w:cs="Arial"/>
          <w:sz w:val="24"/>
          <w:szCs w:val="24"/>
        </w:rPr>
        <w:t xml:space="preserve"> </w:t>
      </w:r>
    </w:p>
    <w:p w:rsidR="00E759F9" w:rsidRDefault="00E759F9" w:rsidP="00E759F9">
      <w:pPr>
        <w:pStyle w:val="Sangradetextonormal"/>
        <w:spacing w:line="360" w:lineRule="auto"/>
        <w:ind w:left="0" w:firstLine="357"/>
        <w:jc w:val="both"/>
        <w:rPr>
          <w:rFonts w:ascii="Arial" w:hAnsi="Arial"/>
          <w:sz w:val="22"/>
          <w:szCs w:val="22"/>
        </w:rPr>
      </w:pPr>
      <w:r>
        <w:rPr>
          <w:rFonts w:ascii="Arial" w:hAnsi="Arial"/>
          <w:sz w:val="22"/>
          <w:szCs w:val="22"/>
        </w:rPr>
        <w:t>Son numerosos los estudios que se han desarrollado a lo largo del tiempo para evaluar la eficacia de diferentes estrategias de intervención en la mejora o mantenimiento de una adecuada adherencia al tratamiento antirretroviral. Algunas de estas intervenciones se han basado en dotar de recursos educativos a la persona afectada sobre la enfermedad y la función de los fármacos, mostrando un buen resultado a largo plazo</w:t>
      </w:r>
      <w:r w:rsidRPr="00E92711">
        <w:rPr>
          <w:rFonts w:ascii="Arial" w:hAnsi="Arial"/>
          <w:sz w:val="22"/>
          <w:szCs w:val="22"/>
          <w:highlight w:val="yellow"/>
          <w:vertAlign w:val="superscript"/>
        </w:rPr>
        <w:t>1</w:t>
      </w:r>
      <w:r>
        <w:rPr>
          <w:rFonts w:ascii="Arial" w:hAnsi="Arial"/>
          <w:sz w:val="22"/>
          <w:szCs w:val="22"/>
        </w:rPr>
        <w:t>. Otras han pretendido incidir en aspectos más comportamentales. Recientemente</w:t>
      </w:r>
      <w:r w:rsidR="00965FF2">
        <w:rPr>
          <w:rFonts w:ascii="Arial" w:hAnsi="Arial"/>
          <w:sz w:val="22"/>
          <w:szCs w:val="22"/>
        </w:rPr>
        <w:t xml:space="preserve"> </w:t>
      </w:r>
      <w:r>
        <w:rPr>
          <w:rFonts w:ascii="Arial" w:hAnsi="Arial"/>
          <w:sz w:val="22"/>
          <w:szCs w:val="22"/>
        </w:rPr>
        <w:t xml:space="preserve">han aumentado las intervenciones que incluyen tecnología como mensajes </w:t>
      </w:r>
      <w:r w:rsidR="00E92711">
        <w:rPr>
          <w:rFonts w:ascii="Arial" w:hAnsi="Arial"/>
          <w:sz w:val="22"/>
          <w:szCs w:val="22"/>
        </w:rPr>
        <w:t>SMS</w:t>
      </w:r>
      <w:r>
        <w:rPr>
          <w:rFonts w:ascii="Arial" w:hAnsi="Arial"/>
          <w:sz w:val="22"/>
          <w:szCs w:val="22"/>
        </w:rPr>
        <w:t>, interacciones a través de diferentes programas informáticos o uso de aplicaciones</w:t>
      </w:r>
      <w:r w:rsidRPr="00E92711">
        <w:rPr>
          <w:rFonts w:ascii="Arial" w:hAnsi="Arial"/>
          <w:sz w:val="22"/>
          <w:szCs w:val="22"/>
          <w:highlight w:val="yellow"/>
          <w:vertAlign w:val="superscript"/>
        </w:rPr>
        <w:t>2</w:t>
      </w:r>
      <w:r>
        <w:rPr>
          <w:rFonts w:ascii="Arial" w:hAnsi="Arial"/>
          <w:sz w:val="22"/>
          <w:szCs w:val="22"/>
        </w:rPr>
        <w:t xml:space="preserve">. </w:t>
      </w:r>
    </w:p>
    <w:p w:rsidR="00E759F9" w:rsidRPr="004327CB" w:rsidRDefault="00E92711" w:rsidP="00E759F9">
      <w:pPr>
        <w:pStyle w:val="Sangradetextonormal"/>
        <w:spacing w:line="360" w:lineRule="auto"/>
        <w:ind w:left="0" w:firstLine="357"/>
        <w:jc w:val="both"/>
        <w:rPr>
          <w:rFonts w:ascii="Arial" w:hAnsi="Arial"/>
          <w:sz w:val="22"/>
          <w:szCs w:val="22"/>
        </w:rPr>
      </w:pPr>
      <w:r>
        <w:rPr>
          <w:rFonts w:ascii="Arial" w:hAnsi="Arial"/>
          <w:sz w:val="22"/>
          <w:szCs w:val="22"/>
        </w:rPr>
        <w:t>Un reciente meta</w:t>
      </w:r>
      <w:r w:rsidR="00E759F9">
        <w:rPr>
          <w:rFonts w:ascii="Arial" w:hAnsi="Arial"/>
          <w:sz w:val="22"/>
          <w:szCs w:val="22"/>
        </w:rPr>
        <w:t xml:space="preserve">análisis evaluó la eficacia de diferentes intervenciones, concluyendo que los mensajes </w:t>
      </w:r>
      <w:r>
        <w:rPr>
          <w:rFonts w:ascii="Arial" w:hAnsi="Arial"/>
          <w:sz w:val="22"/>
          <w:szCs w:val="22"/>
        </w:rPr>
        <w:t>SMS</w:t>
      </w:r>
      <w:r w:rsidR="00E759F9">
        <w:rPr>
          <w:rFonts w:ascii="Arial" w:hAnsi="Arial"/>
          <w:sz w:val="22"/>
          <w:szCs w:val="22"/>
        </w:rPr>
        <w:t xml:space="preserve"> mejoraban la adherencia cuando se añadían al seguimiento clínico rutinario</w:t>
      </w:r>
      <w:r w:rsidR="00E759F9" w:rsidRPr="00E92711">
        <w:rPr>
          <w:rFonts w:ascii="Arial" w:hAnsi="Arial"/>
          <w:sz w:val="22"/>
          <w:szCs w:val="22"/>
          <w:highlight w:val="yellow"/>
          <w:vertAlign w:val="superscript"/>
        </w:rPr>
        <w:t>3</w:t>
      </w:r>
      <w:r w:rsidR="00E759F9">
        <w:rPr>
          <w:rFonts w:ascii="Arial" w:hAnsi="Arial"/>
          <w:sz w:val="22"/>
          <w:szCs w:val="22"/>
        </w:rPr>
        <w:t>. Además, múltiples intervenciones y no aquellas individuales promovían una mayor adherencia. En el caso de la supresión viral, sólo aquellas intervenciones cognitivo-conductuales y de apoyo parecían superiores a la práctica clínica habitual. No obstante, la eficacia de las intervenciones parecía disminuir con el paso del tiempo</w:t>
      </w:r>
      <w:r w:rsidR="00E759F9" w:rsidRPr="00E92711">
        <w:rPr>
          <w:rFonts w:ascii="Arial" w:hAnsi="Arial"/>
          <w:sz w:val="22"/>
          <w:szCs w:val="22"/>
          <w:highlight w:val="yellow"/>
          <w:vertAlign w:val="superscript"/>
        </w:rPr>
        <w:t>3</w:t>
      </w:r>
      <w:r w:rsidR="00E759F9">
        <w:rPr>
          <w:rFonts w:ascii="Arial" w:hAnsi="Arial"/>
          <w:sz w:val="22"/>
          <w:szCs w:val="22"/>
        </w:rPr>
        <w:t xml:space="preserve">. </w:t>
      </w:r>
    </w:p>
    <w:p w:rsidR="008A691D" w:rsidRDefault="005C2CDD" w:rsidP="005C2CDD">
      <w:pPr>
        <w:pStyle w:val="Sangradetextonormal"/>
        <w:spacing w:line="360" w:lineRule="auto"/>
        <w:ind w:left="0" w:firstLine="357"/>
        <w:jc w:val="both"/>
        <w:rPr>
          <w:rFonts w:ascii="Arial" w:hAnsi="Arial"/>
          <w:sz w:val="22"/>
          <w:szCs w:val="22"/>
        </w:rPr>
      </w:pPr>
      <w:r>
        <w:rPr>
          <w:rFonts w:ascii="Arial" w:hAnsi="Arial"/>
          <w:sz w:val="22"/>
          <w:szCs w:val="22"/>
        </w:rPr>
        <w:t>En la</w:t>
      </w:r>
      <w:r w:rsidR="00E759F9">
        <w:rPr>
          <w:rFonts w:ascii="Arial" w:hAnsi="Arial"/>
          <w:sz w:val="22"/>
          <w:szCs w:val="22"/>
        </w:rPr>
        <w:t xml:space="preserve"> tabla </w:t>
      </w:r>
      <w:r>
        <w:rPr>
          <w:rFonts w:ascii="Arial" w:hAnsi="Arial"/>
          <w:sz w:val="22"/>
          <w:szCs w:val="22"/>
        </w:rPr>
        <w:t xml:space="preserve">7 </w:t>
      </w:r>
      <w:r w:rsidR="00E759F9">
        <w:rPr>
          <w:rFonts w:ascii="Arial" w:hAnsi="Arial"/>
          <w:sz w:val="22"/>
          <w:szCs w:val="22"/>
        </w:rPr>
        <w:t>se resumen las intervenciones en adherencia más utilizadas en función de las causas asociadas.</w:t>
      </w:r>
    </w:p>
    <w:p w:rsidR="005C2CDD" w:rsidRDefault="005C2CDD" w:rsidP="005C2CDD">
      <w:pPr>
        <w:spacing w:after="120" w:line="360" w:lineRule="auto"/>
        <w:jc w:val="both"/>
        <w:rPr>
          <w:rFonts w:ascii="Arial" w:hAnsi="Arial"/>
          <w:b/>
          <w:i/>
          <w:sz w:val="22"/>
          <w:szCs w:val="22"/>
        </w:rPr>
      </w:pPr>
      <w:r>
        <w:rPr>
          <w:rFonts w:ascii="Arial" w:hAnsi="Arial"/>
          <w:b/>
          <w:i/>
          <w:sz w:val="22"/>
          <w:szCs w:val="22"/>
        </w:rPr>
        <w:t>Recomendaciones</w:t>
      </w:r>
    </w:p>
    <w:p w:rsidR="005C2CDD" w:rsidRPr="00FF6A4E" w:rsidRDefault="005C2CDD" w:rsidP="005C2CDD">
      <w:pPr>
        <w:pStyle w:val="Prrafodelista"/>
        <w:numPr>
          <w:ilvl w:val="0"/>
          <w:numId w:val="46"/>
        </w:numPr>
        <w:spacing w:after="120" w:line="360" w:lineRule="auto"/>
        <w:contextualSpacing w:val="0"/>
        <w:jc w:val="both"/>
        <w:rPr>
          <w:rFonts w:ascii="Arial" w:hAnsi="Arial"/>
          <w:i/>
          <w:sz w:val="22"/>
          <w:szCs w:val="22"/>
        </w:rPr>
      </w:pPr>
      <w:r w:rsidRPr="00FF6A4E">
        <w:rPr>
          <w:rFonts w:ascii="Arial" w:hAnsi="Arial"/>
          <w:i/>
          <w:sz w:val="22"/>
          <w:szCs w:val="22"/>
        </w:rPr>
        <w:t>Las estrategias de intervención psicoeducativas y cognitivo-conductuales han demostrado ser eficaces para incrementar la adherencia al tratamiento antirretroviral (</w:t>
      </w:r>
      <w:r w:rsidRPr="00E92711">
        <w:rPr>
          <w:rFonts w:ascii="Arial" w:hAnsi="Arial"/>
          <w:b/>
          <w:i/>
          <w:sz w:val="22"/>
          <w:szCs w:val="22"/>
        </w:rPr>
        <w:t>A-I</w:t>
      </w:r>
      <w:r w:rsidRPr="00FF6A4E">
        <w:rPr>
          <w:rFonts w:ascii="Arial" w:hAnsi="Arial"/>
          <w:i/>
          <w:sz w:val="22"/>
          <w:szCs w:val="22"/>
        </w:rPr>
        <w:t xml:space="preserve">). </w:t>
      </w:r>
    </w:p>
    <w:p w:rsidR="005C2CDD" w:rsidRPr="00FF6A4E" w:rsidRDefault="005C2CDD" w:rsidP="005C2CDD">
      <w:pPr>
        <w:pStyle w:val="Prrafodelista"/>
        <w:numPr>
          <w:ilvl w:val="0"/>
          <w:numId w:val="46"/>
        </w:numPr>
        <w:spacing w:after="120" w:line="360" w:lineRule="auto"/>
        <w:contextualSpacing w:val="0"/>
        <w:jc w:val="both"/>
        <w:rPr>
          <w:rFonts w:ascii="Arial" w:hAnsi="Arial"/>
          <w:i/>
          <w:sz w:val="22"/>
          <w:szCs w:val="22"/>
        </w:rPr>
      </w:pPr>
      <w:r w:rsidRPr="00FF6A4E">
        <w:rPr>
          <w:rFonts w:ascii="Arial" w:hAnsi="Arial"/>
          <w:i/>
          <w:sz w:val="22"/>
          <w:szCs w:val="22"/>
        </w:rPr>
        <w:t xml:space="preserve">La eficacia de las intervenciones disminuye con el paso del tiempo </w:t>
      </w:r>
      <w:r w:rsidR="00965FF2">
        <w:rPr>
          <w:rFonts w:ascii="Arial" w:hAnsi="Arial"/>
          <w:i/>
          <w:sz w:val="22"/>
          <w:szCs w:val="22"/>
        </w:rPr>
        <w:t xml:space="preserve">por lo </w:t>
      </w:r>
      <w:r w:rsidRPr="00FF6A4E">
        <w:rPr>
          <w:rFonts w:ascii="Arial" w:hAnsi="Arial"/>
          <w:i/>
          <w:sz w:val="22"/>
          <w:szCs w:val="22"/>
        </w:rPr>
        <w:t>que resulta fundamental seguir manteniendo una conducta clínica de promoción de una adecuada adherencia al tratamiento antirretroviral (</w:t>
      </w:r>
      <w:r w:rsidRPr="00E92711">
        <w:rPr>
          <w:rFonts w:ascii="Arial" w:hAnsi="Arial"/>
          <w:b/>
          <w:i/>
          <w:sz w:val="22"/>
          <w:szCs w:val="22"/>
        </w:rPr>
        <w:t>A-II</w:t>
      </w:r>
      <w:r w:rsidRPr="00FF6A4E">
        <w:rPr>
          <w:rFonts w:ascii="Arial" w:hAnsi="Arial"/>
          <w:i/>
          <w:sz w:val="22"/>
          <w:szCs w:val="22"/>
        </w:rPr>
        <w:t>)</w:t>
      </w:r>
    </w:p>
    <w:p w:rsidR="005C2CDD" w:rsidRPr="005C2CDD" w:rsidRDefault="005C2CDD" w:rsidP="005C2CDD">
      <w:pPr>
        <w:pStyle w:val="Prrafodelista"/>
        <w:numPr>
          <w:ilvl w:val="0"/>
          <w:numId w:val="46"/>
        </w:numPr>
        <w:spacing w:after="120" w:line="360" w:lineRule="auto"/>
        <w:contextualSpacing w:val="0"/>
        <w:jc w:val="both"/>
        <w:rPr>
          <w:rFonts w:ascii="Arial" w:hAnsi="Arial"/>
          <w:i/>
          <w:sz w:val="22"/>
          <w:szCs w:val="22"/>
        </w:rPr>
      </w:pPr>
      <w:r w:rsidRPr="00FF6A4E">
        <w:rPr>
          <w:rFonts w:ascii="Arial" w:hAnsi="Arial"/>
          <w:i/>
          <w:sz w:val="22"/>
          <w:szCs w:val="22"/>
        </w:rPr>
        <w:t>Deben implementarse dichas estrategias en los centros sanitarios, de forma pluridisciplinar, por parte de los profesionales sanitarios con responsabilidad en la atención a personas con infección por VIH (</w:t>
      </w:r>
      <w:r w:rsidRPr="00E92711">
        <w:rPr>
          <w:rFonts w:ascii="Arial" w:hAnsi="Arial"/>
          <w:b/>
          <w:i/>
          <w:sz w:val="22"/>
          <w:szCs w:val="22"/>
        </w:rPr>
        <w:t>A-III).</w:t>
      </w:r>
    </w:p>
    <w:p w:rsidR="00A83B82" w:rsidRDefault="00A83B82" w:rsidP="00F75396">
      <w:pPr>
        <w:rPr>
          <w:rFonts w:ascii="Arial" w:hAnsi="Arial"/>
          <w:b/>
        </w:rPr>
      </w:pPr>
    </w:p>
    <w:p w:rsidR="00F75396" w:rsidRDefault="005C2CDD" w:rsidP="00F75396">
      <w:pPr>
        <w:rPr>
          <w:rFonts w:ascii="Arial" w:hAnsi="Arial"/>
          <w:b/>
        </w:rPr>
      </w:pPr>
      <w:r>
        <w:rPr>
          <w:rFonts w:ascii="Arial" w:hAnsi="Arial"/>
          <w:b/>
        </w:rPr>
        <w:t>Tabla 7</w:t>
      </w:r>
      <w:r w:rsidR="00F75396" w:rsidRPr="00CE43E3">
        <w:rPr>
          <w:rFonts w:ascii="Arial" w:hAnsi="Arial"/>
          <w:b/>
        </w:rPr>
        <w:t xml:space="preserve">. Resumen </w:t>
      </w:r>
      <w:r w:rsidR="004949CB">
        <w:rPr>
          <w:rFonts w:ascii="Arial" w:hAnsi="Arial"/>
          <w:b/>
        </w:rPr>
        <w:t>de intervenciones en adherencia</w:t>
      </w:r>
    </w:p>
    <w:p w:rsidR="008813DE" w:rsidRPr="00CE43E3" w:rsidRDefault="008813DE" w:rsidP="00F75396">
      <w:pPr>
        <w:rPr>
          <w:rFonts w:ascii="Arial" w:hAnsi="Arial"/>
          <w:b/>
        </w:rPr>
      </w:pPr>
    </w:p>
    <w:tbl>
      <w:tblPr>
        <w:tblStyle w:val="Cuadrculamedia3-nfasis51"/>
        <w:tblW w:w="8978" w:type="dxa"/>
        <w:tblLayout w:type="fixed"/>
        <w:tblLook w:val="00A0" w:firstRow="1" w:lastRow="0" w:firstColumn="1" w:lastColumn="0" w:noHBand="0" w:noVBand="0"/>
      </w:tblPr>
      <w:tblGrid>
        <w:gridCol w:w="1951"/>
        <w:gridCol w:w="3119"/>
        <w:gridCol w:w="3908"/>
      </w:tblGrid>
      <w:tr w:rsidR="00A83B82" w:rsidRPr="00F75396" w:rsidTr="002D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A83B82" w:rsidRPr="00F75396" w:rsidRDefault="00A83B82" w:rsidP="002D1DB5">
            <w:pPr>
              <w:spacing w:before="100" w:after="100"/>
              <w:rPr>
                <w:rFonts w:ascii="Arial" w:eastAsia="Times New Roman" w:hAnsi="Arial"/>
                <w:lang w:eastAsia="es-ES"/>
              </w:rPr>
            </w:pPr>
          </w:p>
        </w:tc>
        <w:tc>
          <w:tcPr>
            <w:cnfStyle w:val="000010000000" w:firstRow="0" w:lastRow="0" w:firstColumn="0" w:lastColumn="0" w:oddVBand="1" w:evenVBand="0" w:oddHBand="0" w:evenHBand="0" w:firstRowFirstColumn="0" w:firstRowLastColumn="0" w:lastRowFirstColumn="0" w:lastRowLastColumn="0"/>
            <w:tcW w:w="3119" w:type="dxa"/>
            <w:hideMark/>
          </w:tcPr>
          <w:p w:rsidR="00A83B82" w:rsidRPr="00F75396" w:rsidRDefault="00A83B82" w:rsidP="002D1DB5">
            <w:pPr>
              <w:spacing w:before="100" w:after="100"/>
              <w:jc w:val="center"/>
              <w:rPr>
                <w:rFonts w:ascii="Arial" w:eastAsia="Times New Roman" w:hAnsi="Arial"/>
                <w:lang w:eastAsia="es-ES"/>
              </w:rPr>
            </w:pPr>
            <w:r w:rsidRPr="00F75396">
              <w:rPr>
                <w:rFonts w:ascii="Arial" w:eastAsia="Times New Roman" w:hAnsi="Arial"/>
                <w:lang w:eastAsia="es-ES"/>
              </w:rPr>
              <w:t>Causas potenciales de adherencia inadecuada</w:t>
            </w:r>
          </w:p>
        </w:tc>
        <w:tc>
          <w:tcPr>
            <w:tcW w:w="3908" w:type="dxa"/>
            <w:hideMark/>
          </w:tcPr>
          <w:p w:rsidR="00A83B82" w:rsidRPr="00F75396" w:rsidRDefault="00A83B82" w:rsidP="002D1DB5">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lang w:eastAsia="es-ES"/>
              </w:rPr>
            </w:pPr>
            <w:r w:rsidRPr="00F75396">
              <w:rPr>
                <w:rFonts w:ascii="Arial" w:eastAsia="Times New Roman" w:hAnsi="Arial"/>
                <w:lang w:eastAsia="es-ES"/>
              </w:rPr>
              <w:t>Posibles intervenciones</w:t>
            </w:r>
          </w:p>
        </w:tc>
      </w:tr>
      <w:tr w:rsidR="00A83B82" w:rsidRPr="00F75396" w:rsidTr="002D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83B82" w:rsidRPr="00F75396" w:rsidRDefault="00A83B82" w:rsidP="002D1DB5">
            <w:pPr>
              <w:spacing w:before="100" w:after="100"/>
              <w:rPr>
                <w:rFonts w:ascii="Arial" w:eastAsia="Times New Roman" w:hAnsi="Arial"/>
                <w:lang w:eastAsia="es-ES"/>
              </w:rPr>
            </w:pPr>
            <w:r w:rsidRPr="00F75396">
              <w:rPr>
                <w:rFonts w:ascii="Arial" w:eastAsia="Times New Roman" w:hAnsi="Arial"/>
                <w:lang w:eastAsia="es-ES"/>
              </w:rPr>
              <w:t>Factores relacionados con el paciente</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A83B82" w:rsidRPr="00042CF9" w:rsidRDefault="00A83B82" w:rsidP="002D1DB5">
            <w:pPr>
              <w:keepNext/>
              <w:outlineLvl w:val="2"/>
              <w:rPr>
                <w:rFonts w:ascii="Arial" w:eastAsia="Times New Roman" w:hAnsi="Arial"/>
                <w:sz w:val="18"/>
                <w:szCs w:val="18"/>
                <w:lang w:eastAsia="es-ES"/>
              </w:rPr>
            </w:pPr>
            <w:bookmarkStart w:id="63" w:name="_Toc22622708"/>
            <w:r w:rsidRPr="00042CF9">
              <w:rPr>
                <w:rFonts w:ascii="Arial" w:eastAsia="Times New Roman" w:hAnsi="Arial"/>
                <w:sz w:val="18"/>
                <w:szCs w:val="18"/>
                <w:lang w:eastAsia="es-ES"/>
              </w:rPr>
              <w:t>No aceptación. Rechazo del diagnóstico. Rechazo del tratamiento (creencias y actitudes)</w:t>
            </w:r>
            <w:bookmarkEnd w:id="63"/>
          </w:p>
          <w:p w:rsidR="00A83B82" w:rsidRPr="00042CF9" w:rsidRDefault="00A83B82" w:rsidP="002D1DB5">
            <w:pPr>
              <w:rPr>
                <w:rFonts w:ascii="Arial" w:eastAsia="Times New Roman" w:hAnsi="Arial"/>
                <w:sz w:val="18"/>
                <w:szCs w:val="18"/>
                <w:lang w:eastAsia="es-ES"/>
              </w:rPr>
            </w:pPr>
            <w:r w:rsidRPr="00042CF9">
              <w:rPr>
                <w:rFonts w:ascii="Arial" w:eastAsia="Times New Roman" w:hAnsi="Arial"/>
                <w:sz w:val="18"/>
                <w:szCs w:val="18"/>
                <w:lang w:eastAsia="es-ES"/>
              </w:rPr>
              <w:t>Olvidos y barreras. Insuficiente comprensión de la enfermedad y su tratamiento. Insuficiente entendimiento de la relación riesgo/beneficio.</w:t>
            </w:r>
          </w:p>
          <w:p w:rsidR="00A83B82" w:rsidRPr="00042CF9" w:rsidRDefault="00A83B82" w:rsidP="002D1DB5">
            <w:pPr>
              <w:rPr>
                <w:rFonts w:ascii="Arial" w:eastAsia="Times New Roman" w:hAnsi="Arial"/>
                <w:sz w:val="18"/>
                <w:szCs w:val="18"/>
                <w:lang w:eastAsia="es-ES"/>
              </w:rPr>
            </w:pPr>
            <w:r w:rsidRPr="00042CF9">
              <w:rPr>
                <w:rFonts w:ascii="Arial" w:eastAsia="Times New Roman" w:hAnsi="Arial"/>
                <w:sz w:val="18"/>
                <w:szCs w:val="18"/>
                <w:lang w:eastAsia="es-ES"/>
              </w:rPr>
              <w:t>Motivos de dosificación y cumplimiento.</w:t>
            </w:r>
          </w:p>
          <w:p w:rsidR="00A83B82" w:rsidRPr="00042CF9" w:rsidRDefault="00A83B82" w:rsidP="002D1DB5">
            <w:pPr>
              <w:rPr>
                <w:rFonts w:ascii="Arial" w:eastAsia="Times New Roman" w:hAnsi="Arial"/>
                <w:sz w:val="18"/>
                <w:szCs w:val="18"/>
                <w:lang w:eastAsia="es-ES"/>
              </w:rPr>
            </w:pPr>
            <w:r w:rsidRPr="00042CF9">
              <w:rPr>
                <w:rFonts w:ascii="Arial" w:eastAsia="Times New Roman" w:hAnsi="Arial"/>
                <w:sz w:val="18"/>
                <w:szCs w:val="18"/>
                <w:lang w:eastAsia="es-ES"/>
              </w:rPr>
              <w:t>Comorbilidad psiquiátrica.</w:t>
            </w:r>
          </w:p>
          <w:p w:rsidR="00A83B82" w:rsidRPr="00042CF9" w:rsidRDefault="00A83B82" w:rsidP="002D1DB5">
            <w:pPr>
              <w:rPr>
                <w:rFonts w:ascii="Arial" w:eastAsia="Times New Roman" w:hAnsi="Arial"/>
                <w:sz w:val="18"/>
                <w:szCs w:val="18"/>
                <w:lang w:val="es-ES_tradnl" w:eastAsia="es-ES"/>
              </w:rPr>
            </w:pPr>
            <w:r w:rsidRPr="00042CF9">
              <w:rPr>
                <w:rFonts w:ascii="Arial" w:eastAsia="Times New Roman" w:hAnsi="Arial"/>
                <w:sz w:val="18"/>
                <w:szCs w:val="18"/>
                <w:lang w:eastAsia="es-ES"/>
              </w:rPr>
              <w:t>Uso y abuso de drogas</w:t>
            </w:r>
            <w:r>
              <w:rPr>
                <w:rFonts w:ascii="Arial" w:eastAsia="Times New Roman" w:hAnsi="Arial"/>
                <w:sz w:val="18"/>
                <w:szCs w:val="18"/>
                <w:lang w:eastAsia="es-ES"/>
              </w:rPr>
              <w:t>.</w:t>
            </w:r>
          </w:p>
        </w:tc>
        <w:tc>
          <w:tcPr>
            <w:tcW w:w="3908" w:type="dxa"/>
            <w:vAlign w:val="center"/>
          </w:tcPr>
          <w:p w:rsidR="00A83B82" w:rsidRPr="00042CF9" w:rsidRDefault="00A83B82" w:rsidP="002D1DB5">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eastAsia="es-ES"/>
              </w:rPr>
            </w:pPr>
            <w:r w:rsidRPr="00042CF9">
              <w:rPr>
                <w:rFonts w:ascii="Arial" w:eastAsia="Times New Roman" w:hAnsi="Arial"/>
                <w:sz w:val="18"/>
                <w:szCs w:val="18"/>
                <w:lang w:eastAsia="es-ES"/>
              </w:rPr>
              <w:t>Analizar relación paciente – profesional sanitario y mejorar la efectividad de la relación. Negociar y consensuar el plan terapéutico. Fomentar la percepción de indicadores de la necesidad de tratamiento. Informar sobre riesgos y beneficios del tratamiento. Asociar tomas de medicación con actividades cotidianas. Técnicas especiales y ayudas para el cumplimiento (alarmas, teléfonos, etc.). Mejorar la comunicación paciente – profesional sanitario. Información referente a la enfermedad y el tratamiento, motivo de la dosificación, riesgo del incumplimiento. Información oral y escrita. Verificar comprensión. Derivar para intervención psicológica en áreas disfuncionales o intervención psiquiátrica si se detecta patología psiquiátrica.</w:t>
            </w:r>
          </w:p>
        </w:tc>
      </w:tr>
      <w:tr w:rsidR="00A83B82" w:rsidRPr="00F75396" w:rsidTr="002D1DB5">
        <w:tc>
          <w:tcPr>
            <w:cnfStyle w:val="001000000000" w:firstRow="0" w:lastRow="0" w:firstColumn="1" w:lastColumn="0" w:oddVBand="0" w:evenVBand="0" w:oddHBand="0" w:evenHBand="0" w:firstRowFirstColumn="0" w:firstRowLastColumn="0" w:lastRowFirstColumn="0" w:lastRowLastColumn="0"/>
            <w:tcW w:w="1951" w:type="dxa"/>
            <w:vAlign w:val="center"/>
          </w:tcPr>
          <w:p w:rsidR="00A83B82" w:rsidRPr="00F75396" w:rsidRDefault="00A83B82" w:rsidP="002D1DB5">
            <w:pPr>
              <w:keepNext/>
              <w:outlineLvl w:val="2"/>
              <w:rPr>
                <w:rFonts w:ascii="Arial" w:eastAsia="Times New Roman" w:hAnsi="Arial"/>
                <w:u w:val="single"/>
                <w:lang w:eastAsia="es-ES"/>
              </w:rPr>
            </w:pPr>
            <w:bookmarkStart w:id="64" w:name="_Toc22622704"/>
            <w:r w:rsidRPr="00F75396">
              <w:rPr>
                <w:rFonts w:ascii="Arial" w:eastAsia="Times New Roman" w:hAnsi="Arial"/>
                <w:lang w:eastAsia="es-ES"/>
              </w:rPr>
              <w:t>Factores sociales, económicos, educativos</w:t>
            </w:r>
            <w:bookmarkEnd w:id="64"/>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A83B82" w:rsidRPr="00042CF9" w:rsidRDefault="00A83B82" w:rsidP="002D1DB5">
            <w:pPr>
              <w:keepNext/>
              <w:outlineLvl w:val="2"/>
              <w:rPr>
                <w:rFonts w:ascii="Arial" w:eastAsia="Times New Roman" w:hAnsi="Arial"/>
                <w:sz w:val="18"/>
                <w:szCs w:val="18"/>
                <w:lang w:eastAsia="es-ES"/>
              </w:rPr>
            </w:pPr>
            <w:bookmarkStart w:id="65" w:name="_Toc22622705"/>
            <w:r w:rsidRPr="00042CF9">
              <w:rPr>
                <w:rFonts w:ascii="Arial" w:eastAsia="Times New Roman" w:hAnsi="Arial"/>
                <w:sz w:val="18"/>
                <w:szCs w:val="18"/>
                <w:lang w:eastAsia="es-ES"/>
              </w:rPr>
              <w:t>Falta de apoyo social y/o familiar. Escasos recursos. Bajo nivel educativo</w:t>
            </w:r>
            <w:bookmarkEnd w:id="65"/>
            <w:r>
              <w:rPr>
                <w:rFonts w:ascii="Arial" w:eastAsia="Times New Roman" w:hAnsi="Arial"/>
                <w:sz w:val="18"/>
                <w:szCs w:val="18"/>
                <w:lang w:eastAsia="es-ES"/>
              </w:rPr>
              <w:t>.</w:t>
            </w:r>
          </w:p>
        </w:tc>
        <w:tc>
          <w:tcPr>
            <w:tcW w:w="3908" w:type="dxa"/>
            <w:vAlign w:val="center"/>
          </w:tcPr>
          <w:p w:rsidR="00A83B82" w:rsidRPr="00042CF9" w:rsidRDefault="00A83B82" w:rsidP="002D1DB5">
            <w:pPr>
              <w:spacing w:before="10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eastAsia="es-ES"/>
              </w:rPr>
            </w:pPr>
            <w:r w:rsidRPr="00042CF9">
              <w:rPr>
                <w:rFonts w:ascii="Arial" w:eastAsia="Times New Roman" w:hAnsi="Arial"/>
                <w:sz w:val="18"/>
                <w:szCs w:val="18"/>
                <w:lang w:eastAsia="es-ES"/>
              </w:rPr>
              <w:t>Buscar alianza con familia y allegados. Conocer necesidades sociales. Reclutar organizaciones comunitarias. Educación intensiva , explicaciones claras y comprensibles y adaptadas</w:t>
            </w:r>
            <w:r>
              <w:rPr>
                <w:rFonts w:ascii="Arial" w:eastAsia="Times New Roman" w:hAnsi="Arial"/>
                <w:sz w:val="18"/>
                <w:szCs w:val="18"/>
                <w:lang w:eastAsia="es-ES"/>
              </w:rPr>
              <w:t>.</w:t>
            </w:r>
          </w:p>
        </w:tc>
      </w:tr>
      <w:tr w:rsidR="00A83B82" w:rsidRPr="00F75396" w:rsidTr="002D1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A83B82" w:rsidRPr="00F75396" w:rsidRDefault="00A83B82" w:rsidP="002D1DB5">
            <w:pPr>
              <w:keepNext/>
              <w:outlineLvl w:val="2"/>
              <w:rPr>
                <w:rFonts w:ascii="Arial" w:eastAsia="Times New Roman" w:hAnsi="Arial"/>
                <w:lang w:eastAsia="es-ES"/>
              </w:rPr>
            </w:pPr>
            <w:bookmarkStart w:id="66" w:name="_Toc22622707"/>
            <w:r w:rsidRPr="00F75396">
              <w:rPr>
                <w:rFonts w:ascii="Arial" w:eastAsia="Times New Roman" w:hAnsi="Arial"/>
                <w:lang w:eastAsia="es-ES"/>
              </w:rPr>
              <w:t>Factores relacionados con el tratamiento</w:t>
            </w:r>
            <w:bookmarkEnd w:id="66"/>
          </w:p>
        </w:tc>
        <w:tc>
          <w:tcPr>
            <w:cnfStyle w:val="000010000000" w:firstRow="0" w:lastRow="0" w:firstColumn="0" w:lastColumn="0" w:oddVBand="1" w:evenVBand="0" w:oddHBand="0" w:evenHBand="0" w:firstRowFirstColumn="0" w:firstRowLastColumn="0" w:lastRowFirstColumn="0" w:lastRowLastColumn="0"/>
            <w:tcW w:w="3119" w:type="dxa"/>
            <w:vAlign w:val="center"/>
            <w:hideMark/>
          </w:tcPr>
          <w:p w:rsidR="00A83B82" w:rsidRPr="00042CF9" w:rsidRDefault="00A83B82" w:rsidP="002D1DB5">
            <w:pPr>
              <w:spacing w:before="100" w:after="100"/>
              <w:rPr>
                <w:rFonts w:ascii="Arial" w:eastAsia="Times New Roman" w:hAnsi="Arial"/>
                <w:sz w:val="18"/>
                <w:szCs w:val="18"/>
                <w:lang w:eastAsia="es-ES"/>
              </w:rPr>
            </w:pPr>
            <w:r w:rsidRPr="00042CF9">
              <w:rPr>
                <w:rFonts w:ascii="Arial" w:eastAsia="Times New Roman" w:hAnsi="Arial"/>
                <w:sz w:val="18"/>
                <w:szCs w:val="18"/>
                <w:lang w:eastAsia="es-ES"/>
              </w:rPr>
              <w:t>Efectos adversos, número de dosis diarias. Intrusismo en la vida del paciente. Falta de adaptación a las preferencias y necesidades del paciente.</w:t>
            </w:r>
          </w:p>
        </w:tc>
        <w:tc>
          <w:tcPr>
            <w:tcW w:w="3908" w:type="dxa"/>
            <w:vAlign w:val="center"/>
            <w:hideMark/>
          </w:tcPr>
          <w:p w:rsidR="00A83B82" w:rsidRPr="00042CF9" w:rsidRDefault="00A83B82" w:rsidP="002D1DB5">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eastAsia="es-ES"/>
              </w:rPr>
            </w:pPr>
            <w:r w:rsidRPr="00042CF9">
              <w:rPr>
                <w:rFonts w:ascii="Arial" w:eastAsia="Times New Roman" w:hAnsi="Arial"/>
                <w:sz w:val="18"/>
                <w:szCs w:val="18"/>
                <w:lang w:eastAsia="es-ES"/>
              </w:rPr>
              <w:t>Simplificar el régimen terapéutico. Individualizar tratamiento. Comorbilidad, preferencias, interacciones. Ayudar a desarrollar mecanismos de reacción (p.e. anticipación y manejo de efectos adversos</w:t>
            </w:r>
            <w:r>
              <w:rPr>
                <w:rFonts w:ascii="Arial" w:eastAsia="Times New Roman" w:hAnsi="Arial"/>
                <w:sz w:val="18"/>
                <w:szCs w:val="18"/>
                <w:lang w:eastAsia="es-ES"/>
              </w:rPr>
              <w:t>)</w:t>
            </w:r>
          </w:p>
        </w:tc>
      </w:tr>
      <w:tr w:rsidR="00A83B82" w:rsidRPr="00F75396" w:rsidTr="002D1DB5">
        <w:tc>
          <w:tcPr>
            <w:cnfStyle w:val="001000000000" w:firstRow="0" w:lastRow="0" w:firstColumn="1" w:lastColumn="0" w:oddVBand="0" w:evenVBand="0" w:oddHBand="0" w:evenHBand="0" w:firstRowFirstColumn="0" w:firstRowLastColumn="0" w:lastRowFirstColumn="0" w:lastRowLastColumn="0"/>
            <w:tcW w:w="1951" w:type="dxa"/>
            <w:vAlign w:val="center"/>
          </w:tcPr>
          <w:p w:rsidR="00A83B82" w:rsidRPr="00F75396" w:rsidRDefault="00A83B82" w:rsidP="002D1DB5">
            <w:pPr>
              <w:keepNext/>
              <w:outlineLvl w:val="2"/>
              <w:rPr>
                <w:rFonts w:ascii="Arial" w:eastAsia="Times New Roman" w:hAnsi="Arial"/>
                <w:lang w:eastAsia="es-ES"/>
              </w:rPr>
            </w:pPr>
            <w:bookmarkStart w:id="67" w:name="_Toc22622706"/>
            <w:r w:rsidRPr="00F75396">
              <w:rPr>
                <w:rFonts w:ascii="Arial" w:eastAsia="Times New Roman" w:hAnsi="Arial"/>
                <w:lang w:eastAsia="es-ES"/>
              </w:rPr>
              <w:t>Factores del equipo asistencial</w:t>
            </w:r>
            <w:bookmarkEnd w:id="67"/>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A83B82" w:rsidRPr="00042CF9" w:rsidRDefault="00A83B82" w:rsidP="002D1DB5">
            <w:pPr>
              <w:spacing w:before="100" w:after="100"/>
              <w:rPr>
                <w:rFonts w:ascii="Arial" w:eastAsia="Times New Roman" w:hAnsi="Arial"/>
                <w:sz w:val="18"/>
                <w:szCs w:val="18"/>
                <w:lang w:eastAsia="es-ES"/>
              </w:rPr>
            </w:pPr>
            <w:r w:rsidRPr="00042CF9">
              <w:rPr>
                <w:rFonts w:ascii="Arial" w:eastAsia="Times New Roman" w:hAnsi="Arial"/>
                <w:sz w:val="18"/>
                <w:szCs w:val="18"/>
                <w:lang w:eastAsia="es-ES"/>
              </w:rPr>
              <w:t>Falta de recursos. Atención masificada e impersonal. Ausencia de coordinación entre diferentes servicios de apoyo a la asistencia. Insuficiente formación en terapia antirretroviral. Falta de accesibilidad. Deficiente formación en relación personal sanitario-paciente.</w:t>
            </w:r>
          </w:p>
        </w:tc>
        <w:tc>
          <w:tcPr>
            <w:tcW w:w="3908" w:type="dxa"/>
            <w:vAlign w:val="center"/>
          </w:tcPr>
          <w:p w:rsidR="00A83B82" w:rsidRPr="00042CF9" w:rsidRDefault="00A83B82" w:rsidP="002D1DB5">
            <w:pPr>
              <w:spacing w:before="10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eastAsia="es-ES"/>
              </w:rPr>
            </w:pPr>
            <w:r w:rsidRPr="00042CF9">
              <w:rPr>
                <w:rFonts w:ascii="Arial" w:eastAsia="Times New Roman" w:hAnsi="Arial"/>
                <w:sz w:val="18"/>
                <w:szCs w:val="18"/>
                <w:lang w:eastAsia="es-ES"/>
              </w:rPr>
              <w:t>Accesibilidad y continuidad de la asistencia. Equipo multidisciplinar. Recursos materiales y humanos suficientes y coordinados. Formación sólida en terapia antirretroviral y en atención al paciente.</w:t>
            </w:r>
          </w:p>
          <w:p w:rsidR="00A83B82" w:rsidRPr="00042CF9" w:rsidRDefault="00A83B82" w:rsidP="002D1DB5">
            <w:pPr>
              <w:spacing w:before="10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18"/>
                <w:lang w:eastAsia="es-ES"/>
              </w:rPr>
            </w:pPr>
            <w:r w:rsidRPr="00042CF9">
              <w:rPr>
                <w:rFonts w:ascii="Arial" w:eastAsia="Times New Roman" w:hAnsi="Arial"/>
                <w:sz w:val="18"/>
                <w:szCs w:val="18"/>
                <w:lang w:eastAsia="es-ES"/>
              </w:rPr>
              <w:t>Plantear terapia directamente observada en determinados ámbitos asistenciales.</w:t>
            </w:r>
          </w:p>
        </w:tc>
      </w:tr>
    </w:tbl>
    <w:p w:rsidR="00F75396" w:rsidRDefault="00F75396" w:rsidP="00F75396">
      <w:pPr>
        <w:rPr>
          <w:rFonts w:ascii="Arial" w:hAnsi="Arial"/>
          <w:sz w:val="22"/>
          <w:szCs w:val="22"/>
        </w:rPr>
      </w:pPr>
    </w:p>
    <w:p w:rsidR="00E759F9" w:rsidRDefault="00E759F9" w:rsidP="005C2CDD">
      <w:pPr>
        <w:spacing w:after="120" w:line="360" w:lineRule="auto"/>
        <w:jc w:val="both"/>
        <w:rPr>
          <w:rFonts w:ascii="Arial" w:hAnsi="Arial"/>
          <w:b/>
          <w:sz w:val="22"/>
          <w:szCs w:val="22"/>
        </w:rPr>
      </w:pPr>
    </w:p>
    <w:p w:rsidR="00E759F9" w:rsidRDefault="00E759F9" w:rsidP="00E759F9">
      <w:pPr>
        <w:spacing w:line="360" w:lineRule="auto"/>
        <w:jc w:val="both"/>
        <w:rPr>
          <w:rFonts w:ascii="Arial" w:hAnsi="Arial"/>
          <w:b/>
          <w:sz w:val="22"/>
          <w:szCs w:val="22"/>
        </w:rPr>
      </w:pPr>
      <w:r>
        <w:rPr>
          <w:rFonts w:ascii="Arial" w:hAnsi="Arial"/>
          <w:b/>
          <w:sz w:val="22"/>
          <w:szCs w:val="22"/>
        </w:rPr>
        <w:t>Bibliografía</w:t>
      </w:r>
    </w:p>
    <w:p w:rsidR="00241959" w:rsidRPr="008A691D" w:rsidRDefault="00E759F9" w:rsidP="00241959">
      <w:pPr>
        <w:pStyle w:val="Prrafodelista"/>
        <w:numPr>
          <w:ilvl w:val="0"/>
          <w:numId w:val="10"/>
        </w:numPr>
        <w:jc w:val="both"/>
        <w:rPr>
          <w:rFonts w:ascii="Arial" w:hAnsi="Arial"/>
          <w:highlight w:val="yellow"/>
          <w:lang w:val="en-US"/>
        </w:rPr>
      </w:pPr>
      <w:r w:rsidRPr="00E92711">
        <w:rPr>
          <w:rFonts w:ascii="Arial" w:hAnsi="Arial"/>
          <w:highlight w:val="yellow"/>
        </w:rPr>
        <w:t xml:space="preserve">Torres-Robles A, Wiecek E, Tonin FS, </w:t>
      </w:r>
      <w:r w:rsidRPr="00E92711">
        <w:rPr>
          <w:rFonts w:ascii="Arial" w:hAnsi="Arial"/>
          <w:i/>
          <w:highlight w:val="yellow"/>
        </w:rPr>
        <w:t>et al</w:t>
      </w:r>
      <w:r w:rsidRPr="00E92711">
        <w:rPr>
          <w:rFonts w:ascii="Arial" w:hAnsi="Arial"/>
          <w:highlight w:val="yellow"/>
        </w:rPr>
        <w:t xml:space="preserve">. </w:t>
      </w:r>
      <w:r w:rsidRPr="00E92711">
        <w:rPr>
          <w:rFonts w:ascii="Arial" w:hAnsi="Arial"/>
          <w:highlight w:val="yellow"/>
          <w:lang w:val="en-US"/>
        </w:rPr>
        <w:t>Comparison of Interventions to Improve Long-Term Medication Adherence Across Different Clinical Conditions: A Systematic Review With Network Meta-Analysis. Front Pharmacol. 2018; 9:1454.</w:t>
      </w:r>
    </w:p>
    <w:p w:rsidR="00241959" w:rsidRPr="008A691D" w:rsidRDefault="00E759F9" w:rsidP="00241959">
      <w:pPr>
        <w:pStyle w:val="Prrafodelista"/>
        <w:numPr>
          <w:ilvl w:val="0"/>
          <w:numId w:val="10"/>
        </w:numPr>
        <w:jc w:val="both"/>
        <w:rPr>
          <w:rFonts w:ascii="Arial" w:hAnsi="Arial"/>
          <w:highlight w:val="yellow"/>
          <w:lang w:val="en-US"/>
        </w:rPr>
      </w:pPr>
      <w:r w:rsidRPr="00E92711">
        <w:rPr>
          <w:rFonts w:ascii="Arial" w:hAnsi="Arial"/>
          <w:highlight w:val="yellow"/>
          <w:lang w:val="fr-FR"/>
        </w:rPr>
        <w:t xml:space="preserve">Horvath KJ, Lammert S, MacLehose RF, </w:t>
      </w:r>
      <w:r w:rsidRPr="00E92711">
        <w:rPr>
          <w:rFonts w:ascii="Arial" w:hAnsi="Arial"/>
          <w:i/>
          <w:highlight w:val="yellow"/>
          <w:lang w:val="fr-FR"/>
        </w:rPr>
        <w:t>et al</w:t>
      </w:r>
      <w:r w:rsidRPr="00E92711">
        <w:rPr>
          <w:rFonts w:ascii="Arial" w:hAnsi="Arial"/>
          <w:highlight w:val="yellow"/>
          <w:lang w:val="fr-FR"/>
        </w:rPr>
        <w:t xml:space="preserve">. </w:t>
      </w:r>
      <w:r w:rsidRPr="00E92711">
        <w:rPr>
          <w:rFonts w:ascii="Arial" w:hAnsi="Arial"/>
          <w:highlight w:val="yellow"/>
          <w:lang w:val="en-US"/>
        </w:rPr>
        <w:t>A Pilot Study of a Mobile App to Support HIV Antiretroviral Therapy Adherence Among Men Who Have Sex with Men Who Use Stimulants. AIDS Behav. 2019 Jul 15.</w:t>
      </w:r>
    </w:p>
    <w:p w:rsidR="00E759F9" w:rsidRPr="00E92711" w:rsidRDefault="00E759F9" w:rsidP="008F67F2">
      <w:pPr>
        <w:pStyle w:val="Prrafodelista"/>
        <w:numPr>
          <w:ilvl w:val="0"/>
          <w:numId w:val="10"/>
        </w:numPr>
        <w:jc w:val="both"/>
        <w:rPr>
          <w:rFonts w:ascii="Arial" w:hAnsi="Arial"/>
          <w:highlight w:val="yellow"/>
          <w:lang w:val="en-US"/>
        </w:rPr>
      </w:pPr>
      <w:r w:rsidRPr="00E92711">
        <w:rPr>
          <w:rFonts w:ascii="Arial" w:hAnsi="Arial"/>
          <w:highlight w:val="yellow"/>
          <w:lang w:val="en-US"/>
        </w:rPr>
        <w:t xml:space="preserve">Kanters S, Park JJ, Chan K, </w:t>
      </w:r>
      <w:r w:rsidRPr="00E92711">
        <w:rPr>
          <w:rFonts w:ascii="Arial" w:hAnsi="Arial"/>
          <w:i/>
          <w:highlight w:val="yellow"/>
          <w:lang w:val="en-US"/>
        </w:rPr>
        <w:t>et al</w:t>
      </w:r>
      <w:r w:rsidRPr="00E92711">
        <w:rPr>
          <w:rFonts w:ascii="Arial" w:hAnsi="Arial"/>
          <w:highlight w:val="yellow"/>
          <w:lang w:val="en-US"/>
        </w:rPr>
        <w:t>. Interventions to improve adherence to antiretroviral therapy: a systematic review and network meta-analysis. Lancet HIV. 2017; 4(1): e31-e40.</w:t>
      </w:r>
    </w:p>
    <w:p w:rsidR="00C665A8" w:rsidRPr="00E803F1" w:rsidRDefault="00C665A8" w:rsidP="00E759F9">
      <w:pPr>
        <w:spacing w:line="360" w:lineRule="auto"/>
        <w:jc w:val="both"/>
        <w:rPr>
          <w:rFonts w:ascii="Arial" w:hAnsi="Arial"/>
          <w:sz w:val="22"/>
          <w:szCs w:val="22"/>
          <w:lang w:val="en-US"/>
        </w:rPr>
      </w:pPr>
    </w:p>
    <w:p w:rsidR="00951268" w:rsidRPr="00636181" w:rsidRDefault="000E1D0B" w:rsidP="00411C19">
      <w:pPr>
        <w:pStyle w:val="Ttulo2"/>
        <w:rPr>
          <w:rFonts w:ascii="Arial" w:hAnsi="Arial" w:cs="Arial"/>
          <w:sz w:val="24"/>
          <w:szCs w:val="24"/>
          <w:highlight w:val="yellow"/>
        </w:rPr>
      </w:pPr>
      <w:bookmarkStart w:id="68" w:name="_Toc18323192"/>
      <w:bookmarkStart w:id="69" w:name="_Toc22622709"/>
      <w:bookmarkEnd w:id="68"/>
      <w:r w:rsidRPr="00636181">
        <w:rPr>
          <w:rFonts w:ascii="Arial" w:hAnsi="Arial" w:cs="Arial"/>
          <w:sz w:val="24"/>
          <w:szCs w:val="24"/>
          <w:highlight w:val="yellow"/>
        </w:rPr>
        <w:t>Estrategias</w:t>
      </w:r>
      <w:r w:rsidR="00951268" w:rsidRPr="00636181">
        <w:rPr>
          <w:rFonts w:ascii="Arial" w:hAnsi="Arial" w:cs="Arial"/>
          <w:sz w:val="24"/>
          <w:szCs w:val="24"/>
          <w:highlight w:val="yellow"/>
        </w:rPr>
        <w:t xml:space="preserve"> en la pauta terapéutica.</w:t>
      </w:r>
      <w:bookmarkEnd w:id="69"/>
      <w:r w:rsidR="00FA6CED" w:rsidRPr="00636181">
        <w:rPr>
          <w:rFonts w:ascii="Arial" w:hAnsi="Arial" w:cs="Arial"/>
          <w:sz w:val="24"/>
          <w:szCs w:val="24"/>
          <w:highlight w:val="yellow"/>
        </w:rPr>
        <w:t xml:space="preserve"> (Apartado nuevo)</w:t>
      </w:r>
    </w:p>
    <w:p w:rsidR="00AF48A8" w:rsidRPr="00636181" w:rsidRDefault="00AF48A8" w:rsidP="00AF48A8">
      <w:pPr>
        <w:rPr>
          <w:rFonts w:ascii="Arial" w:hAnsi="Arial"/>
          <w:sz w:val="24"/>
          <w:szCs w:val="24"/>
        </w:rPr>
      </w:pPr>
      <w:r w:rsidRPr="00636181">
        <w:rPr>
          <w:rFonts w:ascii="Arial" w:hAnsi="Arial"/>
          <w:sz w:val="24"/>
          <w:szCs w:val="24"/>
        </w:rPr>
        <w:t xml:space="preserve"> </w:t>
      </w:r>
    </w:p>
    <w:p w:rsidR="00AF48A8" w:rsidRDefault="00AF48A8" w:rsidP="00AF48A8"/>
    <w:p w:rsidR="00AF48A8" w:rsidRPr="00FA6CED" w:rsidRDefault="00AF48A8" w:rsidP="00AF48A8">
      <w:pPr>
        <w:spacing w:after="120" w:line="360" w:lineRule="auto"/>
        <w:ind w:firstLine="357"/>
        <w:jc w:val="both"/>
        <w:rPr>
          <w:rFonts w:ascii="Arial" w:hAnsi="Arial"/>
          <w:sz w:val="22"/>
          <w:szCs w:val="22"/>
        </w:rPr>
      </w:pPr>
      <w:r w:rsidRPr="00FA6CED">
        <w:rPr>
          <w:rFonts w:ascii="Arial" w:hAnsi="Arial"/>
          <w:sz w:val="22"/>
          <w:szCs w:val="22"/>
        </w:rPr>
        <w:t>Los esquema</w:t>
      </w:r>
      <w:r w:rsidR="004949CB">
        <w:rPr>
          <w:rFonts w:ascii="Arial" w:hAnsi="Arial"/>
          <w:sz w:val="22"/>
          <w:szCs w:val="22"/>
        </w:rPr>
        <w:t>s de TAR</w:t>
      </w:r>
      <w:r w:rsidRPr="00FA6CED">
        <w:rPr>
          <w:rFonts w:ascii="Arial" w:hAnsi="Arial"/>
          <w:sz w:val="22"/>
          <w:szCs w:val="22"/>
        </w:rPr>
        <w:t xml:space="preserve"> han evolucionado en los últimos años a pautas con fármacos coformulados en un solo comprimido y con una farmacocinética que soporta el uso de una sola</w:t>
      </w:r>
      <w:r w:rsidR="00E92711" w:rsidRPr="00FA6CED">
        <w:rPr>
          <w:rFonts w:ascii="Arial" w:hAnsi="Arial"/>
          <w:sz w:val="22"/>
          <w:szCs w:val="22"/>
        </w:rPr>
        <w:t xml:space="preserve"> toma</w:t>
      </w:r>
      <w:r w:rsidRPr="00FA6CED">
        <w:rPr>
          <w:rFonts w:ascii="Arial" w:hAnsi="Arial"/>
          <w:sz w:val="22"/>
          <w:szCs w:val="22"/>
        </w:rPr>
        <w:t xml:space="preserve"> </w:t>
      </w:r>
      <w:r w:rsidR="00E92711" w:rsidRPr="00FA6CED">
        <w:rPr>
          <w:rFonts w:ascii="Arial" w:hAnsi="Arial"/>
          <w:sz w:val="22"/>
          <w:szCs w:val="22"/>
        </w:rPr>
        <w:t xml:space="preserve">al </w:t>
      </w:r>
      <w:r w:rsidRPr="00FA6CED">
        <w:rPr>
          <w:rFonts w:ascii="Arial" w:hAnsi="Arial"/>
          <w:sz w:val="22"/>
          <w:szCs w:val="22"/>
        </w:rPr>
        <w:t>día (QD)</w:t>
      </w:r>
      <w:r w:rsidRPr="00FA6CED">
        <w:rPr>
          <w:rFonts w:ascii="Arial" w:hAnsi="Arial"/>
          <w:sz w:val="22"/>
          <w:szCs w:val="22"/>
          <w:vertAlign w:val="superscript"/>
        </w:rPr>
        <w:t>1</w:t>
      </w:r>
      <w:r w:rsidRPr="00FA6CED">
        <w:rPr>
          <w:rFonts w:ascii="Arial" w:hAnsi="Arial"/>
          <w:sz w:val="22"/>
          <w:szCs w:val="22"/>
        </w:rPr>
        <w:t>. En la actualidad todos los esquemas preferentes y alternativos de las pautas de inicio son en QD, la mayoría de ellos en un solo comprimido</w:t>
      </w:r>
      <w:r w:rsidRPr="00FA6CED">
        <w:rPr>
          <w:rFonts w:ascii="Arial" w:hAnsi="Arial"/>
          <w:sz w:val="22"/>
          <w:szCs w:val="22"/>
          <w:vertAlign w:val="superscript"/>
        </w:rPr>
        <w:t>1</w:t>
      </w:r>
      <w:r w:rsidRPr="00FA6CED">
        <w:rPr>
          <w:rFonts w:ascii="Arial" w:hAnsi="Arial"/>
          <w:sz w:val="22"/>
          <w:szCs w:val="22"/>
        </w:rPr>
        <w:t>. La excelente tolerancia y la escasa toxicidad de estos tratamientos hacen que se facilite enormemente la adherencia con respecto a los esquemas de hace sólo unos años.</w:t>
      </w:r>
    </w:p>
    <w:p w:rsidR="00AF48A8" w:rsidRPr="00FA6CED" w:rsidRDefault="00AF48A8" w:rsidP="00AF48A8">
      <w:pPr>
        <w:spacing w:after="120" w:line="360" w:lineRule="auto"/>
        <w:ind w:firstLine="357"/>
        <w:jc w:val="both"/>
        <w:rPr>
          <w:rFonts w:ascii="Arial" w:hAnsi="Arial"/>
          <w:sz w:val="22"/>
          <w:szCs w:val="22"/>
        </w:rPr>
      </w:pPr>
      <w:r w:rsidRPr="00FA6CED">
        <w:rPr>
          <w:rFonts w:ascii="Arial" w:hAnsi="Arial"/>
          <w:sz w:val="22"/>
          <w:szCs w:val="22"/>
        </w:rPr>
        <w:t xml:space="preserve">Por otra parte, pacientes que por razones múltiples vienen con esquemas de tratamiento más complejos se pueden beneficiar de simplificar su tratamiento asegurando la supresión virológica. El documento de consenso de </w:t>
      </w:r>
      <w:r w:rsidR="00042CF9" w:rsidRPr="00FA6CED">
        <w:rPr>
          <w:rFonts w:ascii="Arial" w:hAnsi="Arial"/>
          <w:sz w:val="22"/>
          <w:szCs w:val="22"/>
        </w:rPr>
        <w:t>GeSIDA</w:t>
      </w:r>
      <w:r w:rsidRPr="00FA6CED">
        <w:rPr>
          <w:rFonts w:ascii="Arial" w:hAnsi="Arial"/>
          <w:sz w:val="22"/>
          <w:szCs w:val="22"/>
        </w:rPr>
        <w:t>/PNS sobre tratamiento antirretroviral tiene un capítulo dedicado a</w:t>
      </w:r>
      <w:r w:rsidR="00E92711" w:rsidRPr="00FA6CED">
        <w:rPr>
          <w:rFonts w:ascii="Arial" w:hAnsi="Arial"/>
          <w:sz w:val="22"/>
          <w:szCs w:val="22"/>
        </w:rPr>
        <w:t xml:space="preserve"> la simplificación que describe</w:t>
      </w:r>
      <w:r w:rsidRPr="00FA6CED">
        <w:rPr>
          <w:rFonts w:ascii="Arial" w:hAnsi="Arial"/>
          <w:sz w:val="22"/>
          <w:szCs w:val="22"/>
        </w:rPr>
        <w:t xml:space="preserve"> muy bien los posibles cambios de tratamiento, las ventajas para el paciente y el aval que refrenda esos cambios en lo</w:t>
      </w:r>
      <w:r w:rsidR="007F3602" w:rsidRPr="00FA6CED">
        <w:rPr>
          <w:rFonts w:ascii="Arial" w:hAnsi="Arial"/>
          <w:sz w:val="22"/>
          <w:szCs w:val="22"/>
        </w:rPr>
        <w:t>s diferentes en</w:t>
      </w:r>
      <w:r w:rsidR="00042CF9">
        <w:rPr>
          <w:rFonts w:ascii="Arial" w:hAnsi="Arial"/>
          <w:sz w:val="22"/>
          <w:szCs w:val="22"/>
        </w:rPr>
        <w:t>sayos clínicos. Es fundamental,</w:t>
      </w:r>
      <w:r w:rsidRPr="00FA6CED">
        <w:rPr>
          <w:rFonts w:ascii="Arial" w:hAnsi="Arial"/>
          <w:sz w:val="22"/>
          <w:szCs w:val="22"/>
        </w:rPr>
        <w:t xml:space="preserve"> </w:t>
      </w:r>
      <w:r w:rsidR="007F3602" w:rsidRPr="00FA6CED">
        <w:rPr>
          <w:rFonts w:ascii="Arial" w:hAnsi="Arial"/>
          <w:sz w:val="22"/>
          <w:szCs w:val="22"/>
        </w:rPr>
        <w:t xml:space="preserve">y así lo refleja el documento, </w:t>
      </w:r>
      <w:r w:rsidR="00E92711" w:rsidRPr="00FA6CED">
        <w:rPr>
          <w:rFonts w:ascii="Arial" w:hAnsi="Arial"/>
          <w:sz w:val="22"/>
          <w:szCs w:val="22"/>
        </w:rPr>
        <w:t>asegurar la supresión virológica</w:t>
      </w:r>
      <w:r w:rsidR="007F3602" w:rsidRPr="00FA6CED">
        <w:rPr>
          <w:rFonts w:ascii="Arial" w:hAnsi="Arial"/>
          <w:sz w:val="22"/>
          <w:szCs w:val="22"/>
        </w:rPr>
        <w:t xml:space="preserve"> </w:t>
      </w:r>
      <w:r w:rsidRPr="00FA6CED">
        <w:rPr>
          <w:rFonts w:ascii="Arial" w:hAnsi="Arial"/>
          <w:sz w:val="22"/>
          <w:szCs w:val="22"/>
        </w:rPr>
        <w:t>a la hora de simplificar un régimen terapéutico</w:t>
      </w:r>
      <w:r w:rsidR="00E92711" w:rsidRPr="00FA6CED">
        <w:rPr>
          <w:rFonts w:ascii="Arial" w:hAnsi="Arial"/>
          <w:sz w:val="22"/>
          <w:szCs w:val="22"/>
        </w:rPr>
        <w:t xml:space="preserve"> </w:t>
      </w:r>
      <w:r w:rsidRPr="00FA6CED">
        <w:rPr>
          <w:rFonts w:ascii="Arial" w:hAnsi="Arial"/>
          <w:sz w:val="22"/>
          <w:szCs w:val="22"/>
        </w:rPr>
        <w:t>p</w:t>
      </w:r>
      <w:r w:rsidR="00E92711" w:rsidRPr="00FA6CED">
        <w:rPr>
          <w:rFonts w:ascii="Arial" w:hAnsi="Arial"/>
          <w:sz w:val="22"/>
          <w:szCs w:val="22"/>
        </w:rPr>
        <w:t>ara</w:t>
      </w:r>
      <w:r w:rsidRPr="00FA6CED">
        <w:rPr>
          <w:rFonts w:ascii="Arial" w:hAnsi="Arial"/>
          <w:sz w:val="22"/>
          <w:szCs w:val="22"/>
        </w:rPr>
        <w:t xml:space="preserve"> reducir la complejidad del mismo</w:t>
      </w:r>
      <w:r w:rsidR="00E92711" w:rsidRPr="00FA6CED">
        <w:rPr>
          <w:rFonts w:ascii="Arial" w:hAnsi="Arial"/>
          <w:sz w:val="22"/>
          <w:szCs w:val="22"/>
          <w:vertAlign w:val="superscript"/>
        </w:rPr>
        <w:t>1</w:t>
      </w:r>
      <w:r w:rsidRPr="00FA6CED">
        <w:rPr>
          <w:rFonts w:ascii="Arial" w:hAnsi="Arial"/>
          <w:sz w:val="22"/>
          <w:szCs w:val="22"/>
        </w:rPr>
        <w:t>.</w:t>
      </w:r>
    </w:p>
    <w:p w:rsidR="00AF48A8" w:rsidRPr="00FA6CED" w:rsidRDefault="00AF48A8" w:rsidP="00AF48A8">
      <w:pPr>
        <w:spacing w:after="120" w:line="360" w:lineRule="auto"/>
        <w:ind w:firstLine="357"/>
        <w:jc w:val="both"/>
        <w:rPr>
          <w:rFonts w:ascii="Arial" w:hAnsi="Arial"/>
          <w:sz w:val="22"/>
          <w:szCs w:val="22"/>
        </w:rPr>
      </w:pPr>
      <w:r w:rsidRPr="00FA6CED">
        <w:rPr>
          <w:rFonts w:ascii="Arial" w:hAnsi="Arial"/>
          <w:sz w:val="22"/>
          <w:szCs w:val="22"/>
        </w:rPr>
        <w:t>Un paso más viene de la mano de la nano-tecnología y la posibilidad de coformular principios activos en forma de nanopartículas. Son los tratamientos parenterales de larga duración (“</w:t>
      </w:r>
      <w:r w:rsidRPr="00FA6CED">
        <w:rPr>
          <w:rFonts w:ascii="Arial" w:hAnsi="Arial"/>
          <w:i/>
          <w:sz w:val="22"/>
          <w:szCs w:val="22"/>
        </w:rPr>
        <w:t>long acting”)</w:t>
      </w:r>
      <w:r w:rsidRPr="00FA6CED">
        <w:rPr>
          <w:rFonts w:ascii="Arial" w:hAnsi="Arial"/>
          <w:sz w:val="22"/>
          <w:szCs w:val="22"/>
          <w:vertAlign w:val="superscript"/>
        </w:rPr>
        <w:t>2, 3</w:t>
      </w:r>
      <w:r w:rsidRPr="00FA6CED">
        <w:rPr>
          <w:rFonts w:ascii="Arial" w:hAnsi="Arial"/>
          <w:sz w:val="22"/>
          <w:szCs w:val="22"/>
        </w:rPr>
        <w:t>. Ya hay ensayos</w:t>
      </w:r>
      <w:r w:rsidR="00106F57">
        <w:rPr>
          <w:rFonts w:ascii="Arial" w:hAnsi="Arial"/>
          <w:sz w:val="22"/>
          <w:szCs w:val="22"/>
        </w:rPr>
        <w:t xml:space="preserve"> clínicos</w:t>
      </w:r>
      <w:r w:rsidRPr="00FA6CED">
        <w:rPr>
          <w:rFonts w:ascii="Arial" w:hAnsi="Arial"/>
          <w:sz w:val="22"/>
          <w:szCs w:val="22"/>
        </w:rPr>
        <w:t xml:space="preserve"> en </w:t>
      </w:r>
      <w:r w:rsidR="00106F57">
        <w:rPr>
          <w:rFonts w:ascii="Arial" w:hAnsi="Arial"/>
          <w:sz w:val="22"/>
          <w:szCs w:val="22"/>
        </w:rPr>
        <w:t>los</w:t>
      </w:r>
      <w:r w:rsidRPr="00FA6CED">
        <w:rPr>
          <w:rFonts w:ascii="Arial" w:hAnsi="Arial"/>
          <w:sz w:val="22"/>
          <w:szCs w:val="22"/>
        </w:rPr>
        <w:t xml:space="preserve"> que pautas de dos fármacos por vía </w:t>
      </w:r>
      <w:r w:rsidR="007F3602" w:rsidRPr="00FA6CED">
        <w:rPr>
          <w:rFonts w:ascii="Arial" w:hAnsi="Arial"/>
          <w:sz w:val="22"/>
          <w:szCs w:val="22"/>
        </w:rPr>
        <w:t>I.M</w:t>
      </w:r>
      <w:r w:rsidRPr="00FA6CED">
        <w:rPr>
          <w:rFonts w:ascii="Arial" w:hAnsi="Arial"/>
          <w:sz w:val="22"/>
          <w:szCs w:val="22"/>
        </w:rPr>
        <w:t xml:space="preserve">. cada mes o cada dos meses demuestran la no inferioridad frente a esquemas en triple terapia por vía oral. Está por dilucidar qué tipo de pacientes se beneficiarían de estas pautas y </w:t>
      </w:r>
      <w:r w:rsidR="007F3602" w:rsidRPr="00FA6CED">
        <w:rPr>
          <w:rFonts w:ascii="Arial" w:hAnsi="Arial"/>
          <w:sz w:val="22"/>
          <w:szCs w:val="22"/>
        </w:rPr>
        <w:t>cuál</w:t>
      </w:r>
      <w:r w:rsidRPr="00FA6CED">
        <w:rPr>
          <w:rFonts w:ascii="Arial" w:hAnsi="Arial"/>
          <w:sz w:val="22"/>
          <w:szCs w:val="22"/>
        </w:rPr>
        <w:t xml:space="preserve"> será el beneficio en la adherencia.</w:t>
      </w:r>
    </w:p>
    <w:p w:rsidR="00AF48A8" w:rsidRPr="00AF48A8" w:rsidRDefault="00AF48A8" w:rsidP="00AF48A8">
      <w:pPr>
        <w:spacing w:after="120" w:line="360" w:lineRule="auto"/>
        <w:ind w:firstLine="357"/>
        <w:jc w:val="both"/>
        <w:rPr>
          <w:rFonts w:ascii="Arial" w:hAnsi="Arial"/>
          <w:sz w:val="22"/>
          <w:szCs w:val="22"/>
        </w:rPr>
      </w:pPr>
      <w:r w:rsidRPr="00FA6CED">
        <w:rPr>
          <w:rFonts w:ascii="Arial" w:hAnsi="Arial"/>
          <w:sz w:val="22"/>
          <w:szCs w:val="22"/>
        </w:rPr>
        <w:t xml:space="preserve">En resumen, en un futuro muy inmediato el TAR tendrá un amplio abanico de posibilidades desde pautas clásicas por vía oral, hasta tratamientos en </w:t>
      </w:r>
      <w:r w:rsidRPr="00FA6CED">
        <w:rPr>
          <w:rFonts w:ascii="Arial" w:hAnsi="Arial"/>
          <w:i/>
          <w:sz w:val="22"/>
          <w:szCs w:val="22"/>
        </w:rPr>
        <w:t>long acting</w:t>
      </w:r>
      <w:r w:rsidRPr="00FA6CED">
        <w:rPr>
          <w:rFonts w:ascii="Arial" w:hAnsi="Arial"/>
          <w:sz w:val="22"/>
          <w:szCs w:val="22"/>
        </w:rPr>
        <w:t xml:space="preserve"> por vía </w:t>
      </w:r>
      <w:r w:rsidR="007F3602" w:rsidRPr="00FA6CED">
        <w:rPr>
          <w:rFonts w:ascii="Arial" w:hAnsi="Arial"/>
          <w:sz w:val="22"/>
          <w:szCs w:val="22"/>
        </w:rPr>
        <w:t>I.M</w:t>
      </w:r>
      <w:r w:rsidRPr="00FA6CED">
        <w:rPr>
          <w:rFonts w:ascii="Arial" w:hAnsi="Arial"/>
          <w:sz w:val="22"/>
          <w:szCs w:val="22"/>
        </w:rPr>
        <w:t>. o implantes subcutáneos</w:t>
      </w:r>
      <w:r w:rsidRPr="00FA6CED">
        <w:rPr>
          <w:rFonts w:ascii="Arial" w:hAnsi="Arial"/>
          <w:sz w:val="22"/>
          <w:szCs w:val="22"/>
          <w:vertAlign w:val="superscript"/>
        </w:rPr>
        <w:t>3</w:t>
      </w:r>
      <w:r w:rsidRPr="00FA6CED">
        <w:rPr>
          <w:rFonts w:ascii="Arial" w:hAnsi="Arial"/>
          <w:sz w:val="22"/>
          <w:szCs w:val="22"/>
        </w:rPr>
        <w:t>.</w:t>
      </w:r>
      <w:r w:rsidRPr="00AF48A8">
        <w:rPr>
          <w:rFonts w:ascii="Arial" w:hAnsi="Arial"/>
          <w:sz w:val="22"/>
          <w:szCs w:val="22"/>
        </w:rPr>
        <w:t xml:space="preserve"> </w:t>
      </w:r>
    </w:p>
    <w:p w:rsidR="00AF48A8" w:rsidRPr="00AF48A8" w:rsidRDefault="00AF48A8" w:rsidP="00AF48A8">
      <w:pPr>
        <w:rPr>
          <w:rFonts w:ascii="Arial" w:hAnsi="Arial"/>
          <w:sz w:val="22"/>
          <w:szCs w:val="22"/>
        </w:rPr>
      </w:pPr>
    </w:p>
    <w:p w:rsidR="00AF48A8" w:rsidRPr="00AF48A8" w:rsidRDefault="00AF48A8" w:rsidP="00AF48A8">
      <w:pPr>
        <w:rPr>
          <w:rFonts w:ascii="Arial" w:hAnsi="Arial"/>
          <w:b/>
          <w:i/>
          <w:sz w:val="22"/>
          <w:szCs w:val="22"/>
        </w:rPr>
      </w:pPr>
      <w:r w:rsidRPr="00AF48A8">
        <w:rPr>
          <w:rFonts w:ascii="Arial" w:hAnsi="Arial"/>
          <w:b/>
          <w:i/>
          <w:sz w:val="22"/>
          <w:szCs w:val="22"/>
        </w:rPr>
        <w:t xml:space="preserve">Recomendaciones: </w:t>
      </w:r>
    </w:p>
    <w:p w:rsidR="00AF48A8" w:rsidRDefault="00AF48A8" w:rsidP="00AF48A8">
      <w:pPr>
        <w:rPr>
          <w:rFonts w:ascii="Arial" w:hAnsi="Arial"/>
          <w:sz w:val="22"/>
          <w:szCs w:val="22"/>
        </w:rPr>
      </w:pPr>
    </w:p>
    <w:p w:rsidR="00E803F1" w:rsidRPr="00AF48A8" w:rsidRDefault="00E803F1" w:rsidP="00AF48A8">
      <w:pPr>
        <w:rPr>
          <w:rFonts w:ascii="Arial" w:hAnsi="Arial"/>
          <w:sz w:val="22"/>
          <w:szCs w:val="22"/>
        </w:rPr>
      </w:pPr>
    </w:p>
    <w:p w:rsidR="00AF48A8" w:rsidRPr="00FF6A4E" w:rsidRDefault="00091A98" w:rsidP="008A691D">
      <w:pPr>
        <w:pStyle w:val="Prrafodelista"/>
        <w:numPr>
          <w:ilvl w:val="0"/>
          <w:numId w:val="47"/>
        </w:numPr>
        <w:spacing w:after="120" w:line="360" w:lineRule="auto"/>
        <w:ind w:left="714" w:hanging="357"/>
        <w:contextualSpacing w:val="0"/>
        <w:jc w:val="both"/>
        <w:rPr>
          <w:rFonts w:ascii="Arial" w:hAnsi="Arial"/>
          <w:i/>
          <w:sz w:val="22"/>
          <w:szCs w:val="22"/>
        </w:rPr>
      </w:pPr>
      <w:r>
        <w:rPr>
          <w:rFonts w:ascii="Arial" w:hAnsi="Arial"/>
          <w:i/>
          <w:sz w:val="22"/>
          <w:szCs w:val="22"/>
        </w:rPr>
        <w:t>Hay que adecuar el tratamiento</w:t>
      </w:r>
      <w:r w:rsidR="00AF48A8" w:rsidRPr="00FF6A4E">
        <w:rPr>
          <w:rFonts w:ascii="Arial" w:hAnsi="Arial"/>
          <w:i/>
          <w:sz w:val="22"/>
          <w:szCs w:val="22"/>
        </w:rPr>
        <w:t xml:space="preserve"> a las características del paciente y simplificar e</w:t>
      </w:r>
      <w:r>
        <w:rPr>
          <w:rFonts w:ascii="Arial" w:hAnsi="Arial"/>
          <w:i/>
          <w:sz w:val="22"/>
          <w:szCs w:val="22"/>
        </w:rPr>
        <w:t>n lo posible los esquemas de TAR</w:t>
      </w:r>
      <w:r w:rsidR="00AF48A8" w:rsidRPr="00FF6A4E">
        <w:rPr>
          <w:rFonts w:ascii="Arial" w:hAnsi="Arial"/>
          <w:i/>
          <w:sz w:val="22"/>
          <w:szCs w:val="22"/>
        </w:rPr>
        <w:t xml:space="preserve"> (</w:t>
      </w:r>
      <w:r w:rsidR="00AF48A8" w:rsidRPr="007F3602">
        <w:rPr>
          <w:rFonts w:ascii="Arial" w:hAnsi="Arial"/>
          <w:b/>
          <w:i/>
          <w:sz w:val="22"/>
          <w:szCs w:val="22"/>
        </w:rPr>
        <w:t>A-II</w:t>
      </w:r>
      <w:r w:rsidR="00AF48A8" w:rsidRPr="00FF6A4E">
        <w:rPr>
          <w:rFonts w:ascii="Arial" w:hAnsi="Arial"/>
          <w:i/>
          <w:sz w:val="22"/>
          <w:szCs w:val="22"/>
        </w:rPr>
        <w:t>).</w:t>
      </w:r>
    </w:p>
    <w:p w:rsidR="00AF48A8" w:rsidRPr="00FF6A4E" w:rsidRDefault="00AF48A8" w:rsidP="008A691D">
      <w:pPr>
        <w:pStyle w:val="Prrafodelista"/>
        <w:numPr>
          <w:ilvl w:val="0"/>
          <w:numId w:val="47"/>
        </w:numPr>
        <w:spacing w:after="120" w:line="360" w:lineRule="auto"/>
        <w:ind w:left="714" w:hanging="357"/>
        <w:contextualSpacing w:val="0"/>
        <w:jc w:val="both"/>
        <w:rPr>
          <w:rFonts w:ascii="Arial" w:hAnsi="Arial"/>
          <w:i/>
          <w:sz w:val="22"/>
          <w:szCs w:val="22"/>
        </w:rPr>
      </w:pPr>
      <w:r w:rsidRPr="00FF6A4E">
        <w:rPr>
          <w:rFonts w:ascii="Arial" w:hAnsi="Arial"/>
          <w:i/>
          <w:sz w:val="22"/>
          <w:szCs w:val="22"/>
        </w:rPr>
        <w:t>En pacientes con supresión virológica mantenida con pautas complejas, puede considerarse simplificar el TAR a pautas más sencillas siempre y cuando se pueda as</w:t>
      </w:r>
      <w:r w:rsidR="0009669B" w:rsidRPr="00FF6A4E">
        <w:rPr>
          <w:rFonts w:ascii="Arial" w:hAnsi="Arial"/>
          <w:i/>
          <w:sz w:val="22"/>
          <w:szCs w:val="22"/>
        </w:rPr>
        <w:t xml:space="preserve">egurar la supresión virológica </w:t>
      </w:r>
      <w:r w:rsidRPr="00FF6A4E">
        <w:rPr>
          <w:rFonts w:ascii="Arial" w:hAnsi="Arial"/>
          <w:i/>
          <w:sz w:val="22"/>
          <w:szCs w:val="22"/>
        </w:rPr>
        <w:t>(</w:t>
      </w:r>
      <w:r w:rsidRPr="007F3602">
        <w:rPr>
          <w:rFonts w:ascii="Arial" w:hAnsi="Arial"/>
          <w:b/>
          <w:i/>
          <w:sz w:val="22"/>
          <w:szCs w:val="22"/>
        </w:rPr>
        <w:t>A-I</w:t>
      </w:r>
      <w:r w:rsidRPr="00FF6A4E">
        <w:rPr>
          <w:rFonts w:ascii="Arial" w:hAnsi="Arial"/>
          <w:i/>
          <w:sz w:val="22"/>
          <w:szCs w:val="22"/>
        </w:rPr>
        <w:t xml:space="preserve">). </w:t>
      </w:r>
    </w:p>
    <w:p w:rsidR="00C665A8" w:rsidRDefault="00C665A8" w:rsidP="00314836">
      <w:pPr>
        <w:spacing w:after="120" w:line="360" w:lineRule="auto"/>
        <w:jc w:val="both"/>
        <w:rPr>
          <w:rFonts w:ascii="Arial" w:hAnsi="Arial"/>
          <w:b/>
          <w:sz w:val="22"/>
          <w:szCs w:val="22"/>
        </w:rPr>
      </w:pPr>
    </w:p>
    <w:p w:rsidR="00314836" w:rsidRPr="00314836" w:rsidRDefault="00314836" w:rsidP="00314836">
      <w:pPr>
        <w:spacing w:after="120" w:line="360" w:lineRule="auto"/>
        <w:jc w:val="both"/>
        <w:rPr>
          <w:rFonts w:ascii="Arial" w:hAnsi="Arial"/>
          <w:b/>
          <w:sz w:val="22"/>
          <w:szCs w:val="22"/>
        </w:rPr>
      </w:pPr>
      <w:r w:rsidRPr="00314836">
        <w:rPr>
          <w:rFonts w:ascii="Arial" w:hAnsi="Arial"/>
          <w:b/>
          <w:sz w:val="22"/>
          <w:szCs w:val="22"/>
        </w:rPr>
        <w:t>Bibliografía</w:t>
      </w:r>
    </w:p>
    <w:p w:rsidR="00AF48A8" w:rsidRDefault="00AF48A8" w:rsidP="00AF48A8"/>
    <w:p w:rsidR="00AF48A8" w:rsidRPr="008A691D" w:rsidRDefault="00AF48A8" w:rsidP="008A691D">
      <w:pPr>
        <w:pStyle w:val="Prrafodelista"/>
        <w:numPr>
          <w:ilvl w:val="0"/>
          <w:numId w:val="11"/>
        </w:numPr>
        <w:jc w:val="both"/>
        <w:rPr>
          <w:rFonts w:ascii="Arial" w:hAnsi="Arial"/>
          <w:highlight w:val="yellow"/>
        </w:rPr>
      </w:pPr>
      <w:r w:rsidRPr="007F3602">
        <w:rPr>
          <w:rFonts w:ascii="Arial" w:hAnsi="Arial"/>
          <w:highlight w:val="yellow"/>
        </w:rPr>
        <w:t>Panel de expertos de Ge</w:t>
      </w:r>
      <w:r w:rsidR="00042CF9" w:rsidRPr="007F3602">
        <w:rPr>
          <w:rFonts w:ascii="Arial" w:hAnsi="Arial"/>
          <w:highlight w:val="yellow"/>
        </w:rPr>
        <w:t>SIDA</w:t>
      </w:r>
      <w:r w:rsidRPr="007F3602">
        <w:rPr>
          <w:rFonts w:ascii="Arial" w:hAnsi="Arial"/>
          <w:highlight w:val="yellow"/>
        </w:rPr>
        <w:t xml:space="preserve"> y Plan Nacional sobre el </w:t>
      </w:r>
      <w:r w:rsidR="00042CF9" w:rsidRPr="007F3602">
        <w:rPr>
          <w:rFonts w:ascii="Arial" w:hAnsi="Arial"/>
          <w:highlight w:val="yellow"/>
        </w:rPr>
        <w:t>s</w:t>
      </w:r>
      <w:r w:rsidRPr="007F3602">
        <w:rPr>
          <w:rFonts w:ascii="Arial" w:hAnsi="Arial"/>
          <w:highlight w:val="yellow"/>
        </w:rPr>
        <w:t>ida. Documento de consenso de Ge</w:t>
      </w:r>
      <w:r w:rsidR="00042CF9" w:rsidRPr="007F3602">
        <w:rPr>
          <w:rFonts w:ascii="Arial" w:hAnsi="Arial"/>
          <w:highlight w:val="yellow"/>
        </w:rPr>
        <w:t>SIDA</w:t>
      </w:r>
      <w:r w:rsidRPr="007F3602">
        <w:rPr>
          <w:rFonts w:ascii="Arial" w:hAnsi="Arial"/>
          <w:highlight w:val="yellow"/>
        </w:rPr>
        <w:t xml:space="preserve">/Plan Nacional sobre el </w:t>
      </w:r>
      <w:r w:rsidR="00042CF9" w:rsidRPr="007F3602">
        <w:rPr>
          <w:rFonts w:ascii="Arial" w:hAnsi="Arial"/>
          <w:highlight w:val="yellow"/>
        </w:rPr>
        <w:t>s</w:t>
      </w:r>
      <w:r w:rsidRPr="007F3602">
        <w:rPr>
          <w:rFonts w:ascii="Arial" w:hAnsi="Arial"/>
          <w:highlight w:val="yellow"/>
        </w:rPr>
        <w:t>ida respecto al tratamiento antirretroviral en adultos infectados por el virus de la inmunodeficiencia humana. Actualización enero 2</w:t>
      </w:r>
      <w:r w:rsidR="007F3602" w:rsidRPr="007F3602">
        <w:rPr>
          <w:rFonts w:ascii="Arial" w:hAnsi="Arial"/>
          <w:highlight w:val="yellow"/>
        </w:rPr>
        <w:t>01</w:t>
      </w:r>
      <w:r w:rsidRPr="007F3602">
        <w:rPr>
          <w:rFonts w:ascii="Arial" w:hAnsi="Arial"/>
          <w:highlight w:val="yellow"/>
        </w:rPr>
        <w:t>9. http://gesida-seimc.org/category/guias-clinicas/antirretroviral-vigentes/</w:t>
      </w:r>
    </w:p>
    <w:p w:rsidR="00AF48A8" w:rsidRPr="008A691D" w:rsidRDefault="00AF48A8" w:rsidP="008A691D">
      <w:pPr>
        <w:pStyle w:val="Prrafodelista"/>
        <w:numPr>
          <w:ilvl w:val="0"/>
          <w:numId w:val="11"/>
        </w:numPr>
        <w:jc w:val="both"/>
        <w:rPr>
          <w:rFonts w:ascii="Arial" w:hAnsi="Arial"/>
          <w:highlight w:val="yellow"/>
          <w:lang w:val="en-US"/>
        </w:rPr>
      </w:pPr>
      <w:r w:rsidRPr="007F3602">
        <w:rPr>
          <w:rFonts w:ascii="Arial" w:hAnsi="Arial"/>
          <w:highlight w:val="yellow"/>
          <w:lang w:val="en-US"/>
        </w:rPr>
        <w:t>Dionne B. Key Principles of Antiretroviral Pharmacology. Infect Dis Clin North Am. 2019</w:t>
      </w:r>
      <w:r w:rsidR="00314836" w:rsidRPr="007F3602">
        <w:rPr>
          <w:rFonts w:ascii="Arial" w:hAnsi="Arial"/>
          <w:highlight w:val="yellow"/>
          <w:lang w:val="en-US"/>
        </w:rPr>
        <w:t>; 33</w:t>
      </w:r>
      <w:r w:rsidRPr="007F3602">
        <w:rPr>
          <w:rFonts w:ascii="Arial" w:hAnsi="Arial"/>
          <w:highlight w:val="yellow"/>
          <w:lang w:val="en-US"/>
        </w:rPr>
        <w:t>(3):787-805.</w:t>
      </w:r>
    </w:p>
    <w:p w:rsidR="00AF48A8" w:rsidRPr="007F3602" w:rsidRDefault="00AF48A8" w:rsidP="008F67F2">
      <w:pPr>
        <w:pStyle w:val="Prrafodelista"/>
        <w:numPr>
          <w:ilvl w:val="0"/>
          <w:numId w:val="11"/>
        </w:numPr>
        <w:jc w:val="both"/>
        <w:rPr>
          <w:rFonts w:ascii="Arial" w:hAnsi="Arial"/>
          <w:highlight w:val="yellow"/>
        </w:rPr>
      </w:pPr>
      <w:r w:rsidRPr="007F3602">
        <w:rPr>
          <w:rFonts w:ascii="Arial" w:hAnsi="Arial"/>
          <w:highlight w:val="yellow"/>
          <w:lang w:val="en-US"/>
        </w:rPr>
        <w:t xml:space="preserve">Gendelman HE, McMillan J, Bade AN, Edagwa B, Kevadiya BD. The Promise of Long-Acting Antiretroviral Therapies: From Need to Manufacture. </w:t>
      </w:r>
      <w:r w:rsidRPr="007F3602">
        <w:rPr>
          <w:rFonts w:ascii="Arial" w:hAnsi="Arial"/>
          <w:highlight w:val="yellow"/>
        </w:rPr>
        <w:t>Trends Microbiol. 2019</w:t>
      </w:r>
      <w:r w:rsidR="00314836" w:rsidRPr="007F3602">
        <w:rPr>
          <w:rFonts w:ascii="Arial" w:hAnsi="Arial"/>
          <w:highlight w:val="yellow"/>
        </w:rPr>
        <w:t>; 27</w:t>
      </w:r>
      <w:r w:rsidRPr="007F3602">
        <w:rPr>
          <w:rFonts w:ascii="Arial" w:hAnsi="Arial"/>
          <w:highlight w:val="yellow"/>
        </w:rPr>
        <w:t>(7):593-606.</w:t>
      </w:r>
    </w:p>
    <w:p w:rsidR="00AF48A8" w:rsidRDefault="00AF48A8" w:rsidP="00314836">
      <w:pPr>
        <w:pStyle w:val="Prrafodelista"/>
        <w:jc w:val="both"/>
        <w:rPr>
          <w:rFonts w:ascii="Arial" w:hAnsi="Arial"/>
        </w:rPr>
      </w:pPr>
    </w:p>
    <w:p w:rsidR="00ED4408" w:rsidRDefault="00ED4408" w:rsidP="00314836">
      <w:pPr>
        <w:pStyle w:val="Prrafodelista"/>
        <w:jc w:val="both"/>
        <w:rPr>
          <w:rFonts w:ascii="Arial" w:hAnsi="Arial"/>
        </w:rPr>
      </w:pPr>
    </w:p>
    <w:p w:rsidR="00ED4408" w:rsidRDefault="00ED4408" w:rsidP="00314836">
      <w:pPr>
        <w:pStyle w:val="Prrafodelista"/>
        <w:jc w:val="both"/>
        <w:rPr>
          <w:rFonts w:ascii="Arial" w:hAnsi="Arial"/>
        </w:rPr>
      </w:pPr>
    </w:p>
    <w:p w:rsidR="00FF6A4E" w:rsidRPr="00314836" w:rsidRDefault="00FF6A4E" w:rsidP="00314836">
      <w:pPr>
        <w:pStyle w:val="Prrafodelista"/>
        <w:jc w:val="both"/>
        <w:rPr>
          <w:rFonts w:ascii="Arial" w:hAnsi="Arial"/>
        </w:rPr>
      </w:pPr>
    </w:p>
    <w:p w:rsidR="0023795E" w:rsidRDefault="0023795E" w:rsidP="005C2CDD">
      <w:pPr>
        <w:pStyle w:val="Ttulo2"/>
        <w:spacing w:before="0" w:after="120"/>
        <w:rPr>
          <w:rFonts w:ascii="Arial" w:hAnsi="Arial" w:cs="Arial"/>
          <w:sz w:val="24"/>
          <w:szCs w:val="24"/>
          <w:highlight w:val="yellow"/>
        </w:rPr>
      </w:pPr>
      <w:bookmarkStart w:id="70" w:name="_Toc22622710"/>
      <w:r w:rsidRPr="00636181">
        <w:rPr>
          <w:rFonts w:ascii="Arial" w:hAnsi="Arial" w:cs="Arial"/>
          <w:sz w:val="24"/>
          <w:szCs w:val="24"/>
          <w:highlight w:val="yellow"/>
        </w:rPr>
        <w:t>E</w:t>
      </w:r>
      <w:r w:rsidR="00411C19" w:rsidRPr="00636181">
        <w:rPr>
          <w:rFonts w:ascii="Arial" w:hAnsi="Arial" w:cs="Arial"/>
          <w:sz w:val="24"/>
          <w:szCs w:val="24"/>
          <w:highlight w:val="yellow"/>
        </w:rPr>
        <w:t xml:space="preserve">strategias </w:t>
      </w:r>
      <w:r w:rsidR="00846D9E" w:rsidRPr="00636181">
        <w:rPr>
          <w:rFonts w:ascii="Arial" w:hAnsi="Arial" w:cs="Arial"/>
          <w:sz w:val="24"/>
          <w:szCs w:val="24"/>
          <w:highlight w:val="yellow"/>
        </w:rPr>
        <w:t>TIC</w:t>
      </w:r>
      <w:r w:rsidR="00411C19" w:rsidRPr="00636181">
        <w:rPr>
          <w:rFonts w:ascii="Arial" w:hAnsi="Arial" w:cs="Arial"/>
          <w:sz w:val="24"/>
          <w:szCs w:val="24"/>
          <w:highlight w:val="yellow"/>
        </w:rPr>
        <w:t>s</w:t>
      </w:r>
      <w:r w:rsidRPr="00636181">
        <w:rPr>
          <w:rFonts w:ascii="Arial" w:hAnsi="Arial" w:cs="Arial"/>
          <w:sz w:val="24"/>
          <w:szCs w:val="24"/>
          <w:highlight w:val="yellow"/>
        </w:rPr>
        <w:t>, TAC</w:t>
      </w:r>
      <w:r w:rsidR="00042CF9">
        <w:rPr>
          <w:rFonts w:ascii="Arial" w:hAnsi="Arial" w:cs="Arial"/>
          <w:sz w:val="24"/>
          <w:szCs w:val="24"/>
          <w:highlight w:val="yellow"/>
        </w:rPr>
        <w:t>s</w:t>
      </w:r>
      <w:r w:rsidRPr="00636181">
        <w:rPr>
          <w:rFonts w:ascii="Arial" w:hAnsi="Arial" w:cs="Arial"/>
          <w:sz w:val="24"/>
          <w:szCs w:val="24"/>
          <w:highlight w:val="yellow"/>
        </w:rPr>
        <w:t xml:space="preserve"> </w:t>
      </w:r>
      <w:r w:rsidR="00042CF9" w:rsidRPr="00636181">
        <w:rPr>
          <w:rFonts w:ascii="Arial" w:hAnsi="Arial" w:cs="Arial"/>
          <w:sz w:val="24"/>
          <w:szCs w:val="24"/>
          <w:highlight w:val="yellow"/>
        </w:rPr>
        <w:t>y</w:t>
      </w:r>
      <w:r w:rsidRPr="00636181">
        <w:rPr>
          <w:rFonts w:ascii="Arial" w:hAnsi="Arial" w:cs="Arial"/>
          <w:sz w:val="24"/>
          <w:szCs w:val="24"/>
          <w:highlight w:val="yellow"/>
        </w:rPr>
        <w:t xml:space="preserve"> 2.0.</w:t>
      </w:r>
      <w:bookmarkEnd w:id="70"/>
      <w:r w:rsidRPr="00636181">
        <w:rPr>
          <w:rFonts w:ascii="Arial" w:hAnsi="Arial" w:cs="Arial"/>
          <w:sz w:val="24"/>
          <w:szCs w:val="24"/>
          <w:highlight w:val="yellow"/>
        </w:rPr>
        <w:t xml:space="preserve"> </w:t>
      </w:r>
      <w:r w:rsidR="00FA6CED" w:rsidRPr="00636181">
        <w:rPr>
          <w:rFonts w:ascii="Arial" w:hAnsi="Arial" w:cs="Arial"/>
          <w:sz w:val="24"/>
          <w:szCs w:val="24"/>
          <w:highlight w:val="yellow"/>
        </w:rPr>
        <w:t>(Apartado nuevo)</w:t>
      </w:r>
    </w:p>
    <w:p w:rsidR="00636181" w:rsidRPr="00636181" w:rsidRDefault="00636181" w:rsidP="00636181">
      <w:pPr>
        <w:rPr>
          <w:highlight w:val="yellow"/>
        </w:rPr>
      </w:pPr>
    </w:p>
    <w:p w:rsidR="00E1275C" w:rsidRPr="007F3602" w:rsidRDefault="00E1275C" w:rsidP="00E1275C">
      <w:pPr>
        <w:spacing w:after="120" w:line="360" w:lineRule="auto"/>
        <w:ind w:firstLine="357"/>
        <w:jc w:val="both"/>
        <w:rPr>
          <w:rFonts w:ascii="Arial" w:hAnsi="Arial"/>
          <w:sz w:val="22"/>
          <w:szCs w:val="22"/>
        </w:rPr>
      </w:pPr>
      <w:r w:rsidRPr="007F3602">
        <w:rPr>
          <w:rFonts w:ascii="Arial" w:hAnsi="Arial"/>
          <w:sz w:val="22"/>
          <w:szCs w:val="22"/>
        </w:rPr>
        <w:t xml:space="preserve">Desde hace unos años, las intervenciones basadas en tecnología digital han surgido como una herramienta de utilidad para la asistencia al paciente </w:t>
      </w:r>
      <w:r w:rsidR="007F3602" w:rsidRPr="007F3602">
        <w:rPr>
          <w:rFonts w:ascii="Arial" w:hAnsi="Arial"/>
          <w:sz w:val="22"/>
          <w:szCs w:val="22"/>
        </w:rPr>
        <w:t xml:space="preserve">con infección por el </w:t>
      </w:r>
      <w:r w:rsidRPr="007F3602">
        <w:rPr>
          <w:rFonts w:ascii="Arial" w:hAnsi="Arial"/>
          <w:sz w:val="22"/>
          <w:szCs w:val="22"/>
        </w:rPr>
        <w:t xml:space="preserve">VIH a lo largo de su vida, combinadas con la asistencia estándar. Entre ellas, se ha puesto en marcha multitud de iniciativas basadas en </w:t>
      </w:r>
      <w:r w:rsidRPr="00042CF9">
        <w:rPr>
          <w:rFonts w:ascii="Arial" w:hAnsi="Arial"/>
          <w:i/>
          <w:sz w:val="22"/>
          <w:szCs w:val="22"/>
        </w:rPr>
        <w:t>e</w:t>
      </w:r>
      <w:r w:rsidRPr="007F3602">
        <w:rPr>
          <w:rFonts w:ascii="Arial" w:hAnsi="Arial"/>
          <w:sz w:val="22"/>
          <w:szCs w:val="22"/>
        </w:rPr>
        <w:t xml:space="preserve">Salud (utilización de Internet en el ámbito de la salud, como por ejemplo los registros médicos electrónicos o proyectos 2.0), </w:t>
      </w:r>
      <w:r w:rsidRPr="00042CF9">
        <w:rPr>
          <w:rFonts w:ascii="Arial" w:hAnsi="Arial"/>
          <w:i/>
          <w:sz w:val="22"/>
          <w:szCs w:val="22"/>
        </w:rPr>
        <w:t>m</w:t>
      </w:r>
      <w:r w:rsidRPr="007F3602">
        <w:rPr>
          <w:rFonts w:ascii="Arial" w:hAnsi="Arial"/>
          <w:sz w:val="22"/>
          <w:szCs w:val="22"/>
        </w:rPr>
        <w:t>Salud (uso de dispositivos móviles, tales como teléfonos, teléfonos inteligentes o tabletas, con fines sanitarios) o telesalud (utilización de información en formato electrónico y tecnologías de la comunicación para dar soporte sanitario a larga distancia), demostrando potencial utilidad en diversos ámbitos como, entre otros, la adherencia al tratamiento, el acceso a poblaciones difíciles de alcanzar, promoción de pruebas diagnósticas, formación, información, prevención, soporte emocional, motivación para el paciente o la interacción y comunicación entre profesionales y pacientes</w:t>
      </w:r>
      <w:r w:rsidRPr="007F3602">
        <w:rPr>
          <w:rFonts w:ascii="Arial" w:hAnsi="Arial"/>
          <w:sz w:val="22"/>
          <w:szCs w:val="22"/>
          <w:vertAlign w:val="superscript"/>
        </w:rPr>
        <w:t>1-3</w:t>
      </w:r>
      <w:r w:rsidRPr="007F3602">
        <w:rPr>
          <w:rFonts w:ascii="Arial" w:hAnsi="Arial"/>
          <w:sz w:val="22"/>
          <w:szCs w:val="22"/>
        </w:rPr>
        <w:t xml:space="preserve">. </w:t>
      </w:r>
    </w:p>
    <w:p w:rsidR="00E1275C" w:rsidRPr="007F3602" w:rsidRDefault="00E1275C" w:rsidP="00E1275C">
      <w:pPr>
        <w:spacing w:after="120" w:line="360" w:lineRule="auto"/>
        <w:ind w:firstLine="357"/>
        <w:jc w:val="both"/>
        <w:rPr>
          <w:rFonts w:ascii="Arial" w:hAnsi="Arial"/>
          <w:sz w:val="22"/>
          <w:szCs w:val="22"/>
        </w:rPr>
      </w:pPr>
      <w:r w:rsidRPr="007F3602">
        <w:rPr>
          <w:rFonts w:ascii="Arial" w:hAnsi="Arial"/>
          <w:sz w:val="22"/>
          <w:szCs w:val="22"/>
        </w:rPr>
        <w:t xml:space="preserve">En relación a la adherencia, además de para registrarla y medirla, existe consenso en considerar que la tecnología digital puede ser efectiva para mejorarla, si bien las evidencias publicadas ofrecen resultados contradictorios. En general, se considera que las intervenciones basadas en </w:t>
      </w:r>
      <w:r w:rsidRPr="00042CF9">
        <w:rPr>
          <w:rFonts w:ascii="Arial" w:hAnsi="Arial"/>
          <w:i/>
          <w:sz w:val="22"/>
          <w:szCs w:val="22"/>
        </w:rPr>
        <w:t>m</w:t>
      </w:r>
      <w:r w:rsidRPr="007F3602">
        <w:rPr>
          <w:rFonts w:ascii="Arial" w:hAnsi="Arial"/>
          <w:sz w:val="22"/>
          <w:szCs w:val="22"/>
        </w:rPr>
        <w:t>Salud, especialmente a través de mensajes de texto o llamadas telefónicas, son las más eficaces. Algunas intervenciones basadas en vídeos, cuestionarios o iniciativas en entorno web también han demostrado su utilidad</w:t>
      </w:r>
      <w:r w:rsidRPr="007F3602">
        <w:rPr>
          <w:rFonts w:ascii="Arial" w:hAnsi="Arial"/>
          <w:sz w:val="22"/>
          <w:szCs w:val="22"/>
          <w:vertAlign w:val="superscript"/>
        </w:rPr>
        <w:t>2-5</w:t>
      </w:r>
      <w:r w:rsidRPr="007F3602">
        <w:rPr>
          <w:rFonts w:ascii="Arial" w:hAnsi="Arial"/>
          <w:sz w:val="22"/>
          <w:szCs w:val="22"/>
        </w:rPr>
        <w:t>. Por otra parte, diversos estudios llevados a cabo con poblaciones específicas (como hombres que tienen sexo con hombres o jóvenes y adolescentes) han demostrado que los usuarios demandan un perfil más social de las intervenciones, que permita la interacción entre iguales y con los profesionales sanitarios</w:t>
      </w:r>
      <w:r w:rsidRPr="007F3602">
        <w:rPr>
          <w:rFonts w:ascii="Arial" w:hAnsi="Arial"/>
          <w:sz w:val="22"/>
          <w:szCs w:val="22"/>
          <w:vertAlign w:val="superscript"/>
        </w:rPr>
        <w:t>4, 6</w:t>
      </w:r>
      <w:r w:rsidRPr="007F3602">
        <w:rPr>
          <w:rFonts w:ascii="Arial" w:hAnsi="Arial"/>
          <w:sz w:val="22"/>
          <w:szCs w:val="22"/>
        </w:rPr>
        <w:t>. En este sentido, algunas intervenciones basadas en redes sociales pretenden crear grupos y comunidades que sean de utilidad para motivar a los pacientes a mantener una buena adherencia al tratamiento</w:t>
      </w:r>
      <w:r w:rsidRPr="007F3602">
        <w:rPr>
          <w:rFonts w:ascii="Arial" w:hAnsi="Arial"/>
          <w:sz w:val="22"/>
          <w:szCs w:val="22"/>
          <w:vertAlign w:val="superscript"/>
        </w:rPr>
        <w:t>1</w:t>
      </w:r>
      <w:r w:rsidRPr="007F3602">
        <w:rPr>
          <w:rFonts w:ascii="Arial" w:hAnsi="Arial"/>
          <w:sz w:val="22"/>
          <w:szCs w:val="22"/>
        </w:rPr>
        <w:t>. Otra utilidad que pueden tener las redes sociales es como ayuda a la monitorización de la adherencia, ya que muchos pacientes comparten información personal (incluyendo comportamientos relacionados con el VIH y el tratamiento) que, analizada de forma agregada, puede aportar información valiosa para entender y predecir comportamientos en relación a la adherencia al tratamiento</w:t>
      </w:r>
      <w:r w:rsidRPr="007F3602">
        <w:rPr>
          <w:rFonts w:ascii="Arial" w:hAnsi="Arial"/>
          <w:sz w:val="22"/>
          <w:szCs w:val="22"/>
          <w:vertAlign w:val="superscript"/>
        </w:rPr>
        <w:t>7</w:t>
      </w:r>
      <w:r w:rsidRPr="007F3602">
        <w:rPr>
          <w:rFonts w:ascii="Arial" w:hAnsi="Arial"/>
          <w:sz w:val="22"/>
          <w:szCs w:val="22"/>
        </w:rPr>
        <w:t>. Otra posibilidad que brindan los canales digitales es la puesta en marcha de programas online entre iguales (programas de paciente experto) cuya eficacia sobre la mejora de la adherencia ha sido puesta de manifiesto en algunas evaluaciones preliminares</w:t>
      </w:r>
      <w:r w:rsidRPr="007F3602">
        <w:rPr>
          <w:rFonts w:ascii="Arial" w:hAnsi="Arial"/>
          <w:sz w:val="22"/>
          <w:szCs w:val="22"/>
          <w:vertAlign w:val="superscript"/>
        </w:rPr>
        <w:t>8-10</w:t>
      </w:r>
      <w:r w:rsidRPr="007F3602">
        <w:rPr>
          <w:rFonts w:ascii="Arial" w:hAnsi="Arial"/>
          <w:sz w:val="22"/>
          <w:szCs w:val="22"/>
        </w:rPr>
        <w:t>.</w:t>
      </w:r>
    </w:p>
    <w:p w:rsidR="00247ED1" w:rsidRPr="007F3602" w:rsidRDefault="00E1275C" w:rsidP="00E1275C">
      <w:pPr>
        <w:spacing w:after="120" w:line="360" w:lineRule="auto"/>
        <w:ind w:firstLine="357"/>
        <w:jc w:val="both"/>
        <w:rPr>
          <w:rFonts w:ascii="Arial" w:hAnsi="Arial"/>
          <w:sz w:val="22"/>
          <w:szCs w:val="22"/>
        </w:rPr>
      </w:pPr>
      <w:r w:rsidRPr="007F3602">
        <w:rPr>
          <w:rFonts w:ascii="Arial" w:hAnsi="Arial"/>
          <w:sz w:val="22"/>
          <w:szCs w:val="22"/>
        </w:rPr>
        <w:t>Hay que ser conscientes de las limitaciones de las evidencias disponibles para evaluar la eficacia real de la tecnología digital en la mejora de la adherencia, ya que muchos de los estudios publicados presentan deficiencias metodológicas (estudios exploratorios y descriptivos, presencia de sesgos, diseño abierto) que dificultan extraer conclusiones robustas</w:t>
      </w:r>
      <w:r w:rsidRPr="007F3602">
        <w:rPr>
          <w:rFonts w:ascii="Arial" w:hAnsi="Arial"/>
          <w:sz w:val="22"/>
          <w:szCs w:val="22"/>
          <w:vertAlign w:val="superscript"/>
        </w:rPr>
        <w:t>1, 2</w:t>
      </w:r>
      <w:r w:rsidRPr="007F3602">
        <w:rPr>
          <w:rFonts w:ascii="Arial" w:hAnsi="Arial"/>
          <w:sz w:val="22"/>
          <w:szCs w:val="22"/>
        </w:rPr>
        <w:t xml:space="preserve">. Además, teniendo en cuenta que la infección por </w:t>
      </w:r>
      <w:r w:rsidR="007F3602" w:rsidRPr="007F3602">
        <w:rPr>
          <w:rFonts w:ascii="Arial" w:hAnsi="Arial"/>
          <w:sz w:val="22"/>
          <w:szCs w:val="22"/>
        </w:rPr>
        <w:t xml:space="preserve">el </w:t>
      </w:r>
      <w:r w:rsidRPr="007F3602">
        <w:rPr>
          <w:rFonts w:ascii="Arial" w:hAnsi="Arial"/>
          <w:sz w:val="22"/>
          <w:szCs w:val="22"/>
        </w:rPr>
        <w:t>VIH es una condición crónica, existe incertidumbre en relación al mantenimiento de la eficacia de las intervenciones a largo plazo</w:t>
      </w:r>
      <w:r w:rsidRPr="007F3602">
        <w:rPr>
          <w:rFonts w:ascii="Arial" w:hAnsi="Arial"/>
          <w:sz w:val="22"/>
          <w:szCs w:val="22"/>
          <w:vertAlign w:val="superscript"/>
        </w:rPr>
        <w:t>4</w:t>
      </w:r>
      <w:r w:rsidRPr="007F3602">
        <w:rPr>
          <w:rFonts w:ascii="Arial" w:hAnsi="Arial"/>
          <w:sz w:val="22"/>
          <w:szCs w:val="22"/>
        </w:rPr>
        <w:t>. También hay que tener en cuenta que las diferentes estrategias digitales pueden tener distinta eficacia en diferentes poblaciones, por lo que es necesario evaluarlas en cada una de ellas</w:t>
      </w:r>
      <w:r w:rsidRPr="007F3602">
        <w:rPr>
          <w:rFonts w:ascii="Arial" w:hAnsi="Arial"/>
          <w:sz w:val="22"/>
          <w:szCs w:val="22"/>
          <w:vertAlign w:val="superscript"/>
        </w:rPr>
        <w:t>2-4,11</w:t>
      </w:r>
      <w:r w:rsidRPr="007F3602">
        <w:rPr>
          <w:rFonts w:ascii="Arial" w:hAnsi="Arial"/>
          <w:sz w:val="22"/>
          <w:szCs w:val="22"/>
        </w:rPr>
        <w:t>.</w:t>
      </w:r>
    </w:p>
    <w:p w:rsidR="00E1275C" w:rsidRPr="007F3602" w:rsidRDefault="00E1275C" w:rsidP="00E1275C">
      <w:pPr>
        <w:spacing w:after="120" w:line="360" w:lineRule="auto"/>
        <w:ind w:firstLine="357"/>
        <w:jc w:val="both"/>
        <w:rPr>
          <w:rFonts w:ascii="Arial" w:hAnsi="Arial"/>
          <w:b/>
          <w:i/>
          <w:sz w:val="22"/>
          <w:szCs w:val="22"/>
        </w:rPr>
      </w:pPr>
    </w:p>
    <w:p w:rsidR="0023795E" w:rsidRPr="007F3602" w:rsidRDefault="0023795E" w:rsidP="00FF1E6D">
      <w:pPr>
        <w:spacing w:line="360" w:lineRule="auto"/>
        <w:jc w:val="both"/>
        <w:rPr>
          <w:rFonts w:ascii="Arial" w:hAnsi="Arial"/>
          <w:b/>
          <w:i/>
          <w:sz w:val="22"/>
          <w:szCs w:val="22"/>
        </w:rPr>
      </w:pPr>
      <w:r w:rsidRPr="007F3602">
        <w:rPr>
          <w:rFonts w:ascii="Arial" w:hAnsi="Arial"/>
          <w:b/>
          <w:i/>
          <w:sz w:val="22"/>
          <w:szCs w:val="22"/>
        </w:rPr>
        <w:t>Recomendaciones</w:t>
      </w:r>
    </w:p>
    <w:p w:rsidR="00FF1E6D" w:rsidRPr="007F3602" w:rsidRDefault="00FF1E6D" w:rsidP="00FF1E6D">
      <w:pPr>
        <w:spacing w:line="360" w:lineRule="auto"/>
        <w:jc w:val="both"/>
        <w:rPr>
          <w:rFonts w:ascii="Arial" w:hAnsi="Arial"/>
          <w:b/>
          <w:i/>
          <w:sz w:val="22"/>
          <w:szCs w:val="22"/>
        </w:rPr>
      </w:pPr>
    </w:p>
    <w:p w:rsidR="00E1275C" w:rsidRPr="007F3602" w:rsidRDefault="004810F6" w:rsidP="008A691D">
      <w:pPr>
        <w:pStyle w:val="Prrafodelista"/>
        <w:numPr>
          <w:ilvl w:val="0"/>
          <w:numId w:val="48"/>
        </w:numPr>
        <w:spacing w:after="120" w:line="360" w:lineRule="auto"/>
        <w:ind w:left="714" w:hanging="357"/>
        <w:contextualSpacing w:val="0"/>
        <w:jc w:val="both"/>
        <w:rPr>
          <w:rFonts w:ascii="Arial" w:hAnsi="Arial"/>
          <w:i/>
          <w:sz w:val="22"/>
          <w:szCs w:val="22"/>
        </w:rPr>
      </w:pPr>
      <w:r>
        <w:rPr>
          <w:rFonts w:ascii="Arial" w:hAnsi="Arial"/>
          <w:i/>
          <w:sz w:val="22"/>
          <w:szCs w:val="22"/>
        </w:rPr>
        <w:t>Se sugiere</w:t>
      </w:r>
      <w:r w:rsidR="00E1275C" w:rsidRPr="007F3602">
        <w:rPr>
          <w:rFonts w:ascii="Arial" w:hAnsi="Arial"/>
          <w:i/>
          <w:sz w:val="22"/>
          <w:szCs w:val="22"/>
        </w:rPr>
        <w:t xml:space="preserve"> poner en marcha estrategias digitales ya que, combinadas con la asistencia estándar, han demostrado que pueden ser eficaces para mejorar la adherencia al tratamiento (</w:t>
      </w:r>
      <w:r w:rsidR="00E1275C" w:rsidRPr="007F3602">
        <w:rPr>
          <w:rFonts w:ascii="Arial" w:hAnsi="Arial"/>
          <w:b/>
          <w:i/>
          <w:sz w:val="22"/>
          <w:szCs w:val="22"/>
        </w:rPr>
        <w:t>A-III</w:t>
      </w:r>
      <w:r w:rsidR="00E1275C" w:rsidRPr="007F3602">
        <w:rPr>
          <w:rFonts w:ascii="Arial" w:hAnsi="Arial"/>
          <w:i/>
          <w:sz w:val="22"/>
          <w:szCs w:val="22"/>
        </w:rPr>
        <w:t>).</w:t>
      </w:r>
    </w:p>
    <w:p w:rsidR="00E1275C" w:rsidRPr="007F3602" w:rsidRDefault="00E1275C" w:rsidP="008A691D">
      <w:pPr>
        <w:pStyle w:val="Prrafodelista"/>
        <w:numPr>
          <w:ilvl w:val="0"/>
          <w:numId w:val="48"/>
        </w:numPr>
        <w:spacing w:after="120" w:line="360" w:lineRule="auto"/>
        <w:ind w:left="714" w:hanging="357"/>
        <w:contextualSpacing w:val="0"/>
        <w:jc w:val="both"/>
        <w:rPr>
          <w:rFonts w:ascii="Arial" w:hAnsi="Arial"/>
          <w:i/>
          <w:sz w:val="22"/>
          <w:szCs w:val="22"/>
        </w:rPr>
      </w:pPr>
      <w:r w:rsidRPr="007F3602">
        <w:rPr>
          <w:rFonts w:ascii="Arial" w:hAnsi="Arial"/>
          <w:i/>
          <w:sz w:val="22"/>
          <w:szCs w:val="22"/>
        </w:rPr>
        <w:t>Se deben considerar las intervenciones basadas en mSalud, especialmente a través de mensajes de texto o llamadas telefónicas, han demostrado ser las más eficaces (</w:t>
      </w:r>
      <w:r w:rsidRPr="007F3602">
        <w:rPr>
          <w:rFonts w:ascii="Arial" w:hAnsi="Arial"/>
          <w:b/>
          <w:i/>
          <w:sz w:val="22"/>
          <w:szCs w:val="22"/>
        </w:rPr>
        <w:t>A-II</w:t>
      </w:r>
      <w:r w:rsidRPr="007F3602">
        <w:rPr>
          <w:rFonts w:ascii="Arial" w:hAnsi="Arial"/>
          <w:i/>
          <w:sz w:val="22"/>
          <w:szCs w:val="22"/>
        </w:rPr>
        <w:t>).</w:t>
      </w:r>
    </w:p>
    <w:p w:rsidR="00E1275C" w:rsidRPr="007F3602" w:rsidRDefault="00E1275C" w:rsidP="008A691D">
      <w:pPr>
        <w:pStyle w:val="Prrafodelista"/>
        <w:numPr>
          <w:ilvl w:val="0"/>
          <w:numId w:val="48"/>
        </w:numPr>
        <w:spacing w:after="120" w:line="360" w:lineRule="auto"/>
        <w:ind w:left="714" w:hanging="357"/>
        <w:contextualSpacing w:val="0"/>
        <w:jc w:val="both"/>
        <w:rPr>
          <w:rFonts w:ascii="Arial" w:hAnsi="Arial"/>
          <w:i/>
          <w:sz w:val="22"/>
          <w:szCs w:val="22"/>
        </w:rPr>
      </w:pPr>
      <w:r w:rsidRPr="007F3602">
        <w:rPr>
          <w:rFonts w:ascii="Arial" w:hAnsi="Arial"/>
          <w:i/>
          <w:sz w:val="22"/>
          <w:szCs w:val="22"/>
        </w:rPr>
        <w:t>Al implementar intervenciones en el entorno digital, se debe tener en cuenta el perfil social de las mismas, ya que los usuarios demandan que permitan la interacción entre iguales y con los profesionales sanitarios (</w:t>
      </w:r>
      <w:r w:rsidRPr="007F3602">
        <w:rPr>
          <w:rFonts w:ascii="Arial" w:hAnsi="Arial"/>
          <w:b/>
          <w:i/>
          <w:sz w:val="22"/>
          <w:szCs w:val="22"/>
        </w:rPr>
        <w:t>A-II</w:t>
      </w:r>
      <w:r w:rsidRPr="007F3602">
        <w:rPr>
          <w:rFonts w:ascii="Arial" w:hAnsi="Arial"/>
          <w:i/>
          <w:sz w:val="22"/>
          <w:szCs w:val="22"/>
        </w:rPr>
        <w:t>).</w:t>
      </w:r>
    </w:p>
    <w:p w:rsidR="00E1275C" w:rsidRPr="007F3602" w:rsidRDefault="00E1275C" w:rsidP="008A691D">
      <w:pPr>
        <w:pStyle w:val="Prrafodelista"/>
        <w:numPr>
          <w:ilvl w:val="0"/>
          <w:numId w:val="48"/>
        </w:numPr>
        <w:spacing w:after="120" w:line="360" w:lineRule="auto"/>
        <w:ind w:left="714" w:hanging="357"/>
        <w:contextualSpacing w:val="0"/>
        <w:jc w:val="both"/>
        <w:rPr>
          <w:rFonts w:ascii="Arial" w:hAnsi="Arial"/>
          <w:i/>
          <w:sz w:val="22"/>
          <w:szCs w:val="22"/>
        </w:rPr>
      </w:pPr>
      <w:r w:rsidRPr="007F3602">
        <w:rPr>
          <w:rFonts w:ascii="Arial" w:hAnsi="Arial"/>
          <w:i/>
          <w:sz w:val="22"/>
          <w:szCs w:val="22"/>
        </w:rPr>
        <w:t>Se debe explorar el análisis agregado de la información compartida por los pacientes en redes sociales, ya que puede aportar información valiosa para entender y predecir comportamientos en relación a la adherencia al tratamiento (</w:t>
      </w:r>
      <w:r w:rsidRPr="007F3602">
        <w:rPr>
          <w:rFonts w:ascii="Arial" w:hAnsi="Arial"/>
          <w:b/>
          <w:i/>
          <w:sz w:val="22"/>
          <w:szCs w:val="22"/>
        </w:rPr>
        <w:t>B-III</w:t>
      </w:r>
      <w:r w:rsidRPr="007F3602">
        <w:rPr>
          <w:rFonts w:ascii="Arial" w:hAnsi="Arial"/>
          <w:i/>
          <w:sz w:val="22"/>
          <w:szCs w:val="22"/>
        </w:rPr>
        <w:t>).</w:t>
      </w:r>
    </w:p>
    <w:p w:rsidR="00EF32AD" w:rsidRPr="007F3602" w:rsidRDefault="00EF32AD" w:rsidP="0023795E">
      <w:pPr>
        <w:spacing w:line="360" w:lineRule="auto"/>
        <w:jc w:val="both"/>
        <w:rPr>
          <w:rFonts w:ascii="Arial" w:hAnsi="Arial"/>
          <w:b/>
          <w:sz w:val="22"/>
          <w:szCs w:val="22"/>
        </w:rPr>
      </w:pPr>
    </w:p>
    <w:p w:rsidR="005C2CDD" w:rsidRDefault="005C2CDD" w:rsidP="0023795E">
      <w:pPr>
        <w:spacing w:line="360" w:lineRule="auto"/>
        <w:jc w:val="both"/>
        <w:rPr>
          <w:rFonts w:ascii="Arial" w:hAnsi="Arial"/>
          <w:b/>
          <w:sz w:val="22"/>
          <w:szCs w:val="22"/>
        </w:rPr>
      </w:pPr>
    </w:p>
    <w:p w:rsidR="00247ED1" w:rsidRPr="007F3602" w:rsidRDefault="001B54EE" w:rsidP="0023795E">
      <w:pPr>
        <w:spacing w:line="360" w:lineRule="auto"/>
        <w:jc w:val="both"/>
        <w:rPr>
          <w:rFonts w:ascii="Arial" w:hAnsi="Arial"/>
          <w:b/>
          <w:sz w:val="22"/>
          <w:szCs w:val="22"/>
        </w:rPr>
      </w:pPr>
      <w:r>
        <w:rPr>
          <w:rFonts w:ascii="Arial" w:hAnsi="Arial"/>
          <w:b/>
          <w:sz w:val="22"/>
          <w:szCs w:val="22"/>
        </w:rPr>
        <w:t>Bibliografía</w:t>
      </w:r>
    </w:p>
    <w:p w:rsidR="00D75E16" w:rsidRPr="008A691D" w:rsidRDefault="0023795E" w:rsidP="008A691D">
      <w:pPr>
        <w:pStyle w:val="Prrafodelista"/>
        <w:numPr>
          <w:ilvl w:val="0"/>
          <w:numId w:val="9"/>
        </w:numPr>
        <w:jc w:val="both"/>
        <w:rPr>
          <w:rFonts w:ascii="Arial" w:hAnsi="Arial"/>
          <w:lang w:val="en-US"/>
        </w:rPr>
      </w:pPr>
      <w:r w:rsidRPr="007F3602">
        <w:rPr>
          <w:rFonts w:ascii="Arial" w:hAnsi="Arial"/>
          <w:lang w:val="en-US"/>
        </w:rPr>
        <w:t xml:space="preserve">Cao B, Gupta S, Wang J et al. Social Media Interventions to Promote HIV Testing, Linkage, Adherence, and Retention: Systematic Review and Meta-Analysis J Med Internet Res 2017;19(11):e394 URL: </w:t>
      </w:r>
      <w:hyperlink r:id="rId90" w:history="1">
        <w:r w:rsidRPr="007F3602">
          <w:rPr>
            <w:rFonts w:ascii="Arial" w:hAnsi="Arial"/>
            <w:lang w:val="en-US"/>
          </w:rPr>
          <w:t>http://www.jmir.org/2017/11/e394/</w:t>
        </w:r>
      </w:hyperlink>
      <w:r w:rsidR="00461032" w:rsidRPr="007F3602">
        <w:rPr>
          <w:rFonts w:ascii="Arial" w:hAnsi="Arial"/>
          <w:lang w:val="en-US"/>
        </w:rPr>
        <w:t>.</w:t>
      </w:r>
    </w:p>
    <w:p w:rsidR="00D75E16" w:rsidRPr="008A691D" w:rsidRDefault="0023795E" w:rsidP="008A691D">
      <w:pPr>
        <w:pStyle w:val="Prrafodelista"/>
        <w:numPr>
          <w:ilvl w:val="0"/>
          <w:numId w:val="9"/>
        </w:numPr>
        <w:jc w:val="both"/>
        <w:rPr>
          <w:rFonts w:ascii="Arial" w:hAnsi="Arial"/>
          <w:lang w:val="en-US"/>
        </w:rPr>
      </w:pPr>
      <w:r w:rsidRPr="007F3602">
        <w:rPr>
          <w:rFonts w:ascii="Arial" w:hAnsi="Arial"/>
          <w:lang w:val="en-US"/>
        </w:rPr>
        <w:t>Vieira IC, Gimeniz MT, de Oliveira H. Information and communication technologies for adherence to antiretroviral treatment in adults with HIV/AIDS. International Journal of Medical Informatics 2016; 92:54–61</w:t>
      </w:r>
      <w:r w:rsidR="00D75E16" w:rsidRPr="007F3602">
        <w:rPr>
          <w:rFonts w:ascii="Arial" w:hAnsi="Arial"/>
          <w:lang w:val="en-US"/>
        </w:rPr>
        <w:t>.</w:t>
      </w:r>
    </w:p>
    <w:p w:rsidR="00827083" w:rsidRPr="008A691D" w:rsidRDefault="0023795E" w:rsidP="00827083">
      <w:pPr>
        <w:pStyle w:val="Prrafodelista"/>
        <w:numPr>
          <w:ilvl w:val="0"/>
          <w:numId w:val="9"/>
        </w:numPr>
        <w:jc w:val="both"/>
        <w:rPr>
          <w:rFonts w:ascii="Arial" w:hAnsi="Arial"/>
        </w:rPr>
      </w:pPr>
      <w:r w:rsidRPr="007F3602">
        <w:rPr>
          <w:rFonts w:ascii="Arial" w:hAnsi="Arial"/>
        </w:rPr>
        <w:t xml:space="preserve">Jongbloed K, Parmar S, van der Kop M et al. </w:t>
      </w:r>
      <w:r w:rsidRPr="007F3602">
        <w:rPr>
          <w:rFonts w:ascii="Arial" w:hAnsi="Arial"/>
          <w:lang w:val="en-US"/>
        </w:rPr>
        <w:t xml:space="preserve">Recent Evidence for Emerging Digital Technologies to Support Global HIV Engagement in Care. </w:t>
      </w:r>
      <w:r w:rsidRPr="007F3602">
        <w:rPr>
          <w:rFonts w:ascii="Arial" w:hAnsi="Arial"/>
        </w:rPr>
        <w:t>Curr HIV/AIDS Rep 2015; 12: 451-61</w:t>
      </w:r>
      <w:r w:rsidR="00461032" w:rsidRPr="007F3602">
        <w:rPr>
          <w:rFonts w:ascii="Arial" w:hAnsi="Arial"/>
        </w:rPr>
        <w:t>.</w:t>
      </w:r>
    </w:p>
    <w:p w:rsidR="00D75E16" w:rsidRPr="008A691D" w:rsidRDefault="0023795E" w:rsidP="00D75E16">
      <w:pPr>
        <w:pStyle w:val="Prrafodelista"/>
        <w:numPr>
          <w:ilvl w:val="0"/>
          <w:numId w:val="9"/>
        </w:numPr>
        <w:jc w:val="both"/>
        <w:rPr>
          <w:rFonts w:ascii="Arial" w:hAnsi="Arial"/>
        </w:rPr>
      </w:pPr>
      <w:r w:rsidRPr="007F3602">
        <w:rPr>
          <w:rFonts w:ascii="Arial" w:hAnsi="Arial"/>
          <w:lang w:val="en-US"/>
        </w:rPr>
        <w:t xml:space="preserve">Muessig KE, LeGrand S, Horvath KJ et al. Recent mHealth interventions to support medication adherence among HIV-positive men who have sex with men. </w:t>
      </w:r>
      <w:r w:rsidRPr="007F3602">
        <w:rPr>
          <w:rFonts w:ascii="Arial" w:hAnsi="Arial"/>
        </w:rPr>
        <w:t>Curr Opin HIV AIDS 2017; 12(5):432-41</w:t>
      </w:r>
    </w:p>
    <w:p w:rsidR="00D75E16" w:rsidRPr="008A691D" w:rsidRDefault="00461032" w:rsidP="00D75E16">
      <w:pPr>
        <w:pStyle w:val="Prrafodelista"/>
        <w:numPr>
          <w:ilvl w:val="0"/>
          <w:numId w:val="9"/>
        </w:numPr>
        <w:jc w:val="both"/>
        <w:rPr>
          <w:rFonts w:ascii="Arial" w:hAnsi="Arial"/>
          <w:lang w:val="en-US"/>
        </w:rPr>
      </w:pPr>
      <w:r w:rsidRPr="007F3602">
        <w:rPr>
          <w:rFonts w:ascii="Arial" w:hAnsi="Arial"/>
          <w:lang w:val="en-US"/>
        </w:rPr>
        <w:t>.</w:t>
      </w:r>
      <w:r w:rsidR="0023795E" w:rsidRPr="007F3602">
        <w:rPr>
          <w:rFonts w:ascii="Arial" w:hAnsi="Arial"/>
          <w:lang w:val="en-US"/>
        </w:rPr>
        <w:t>Amico KR. Evidence for Technology Interventions to Promote ART Adherence in Adult Populations: a Review of the Literature 2012–2015. Curr HIV/AIDS Rep 2015; 12:441–50</w:t>
      </w:r>
      <w:r w:rsidRPr="007F3602">
        <w:rPr>
          <w:rFonts w:ascii="Arial" w:hAnsi="Arial"/>
          <w:lang w:val="en-US"/>
        </w:rPr>
        <w:t>.</w:t>
      </w:r>
    </w:p>
    <w:p w:rsidR="00827083" w:rsidRPr="008A691D" w:rsidRDefault="0023795E" w:rsidP="00827083">
      <w:pPr>
        <w:pStyle w:val="Prrafodelista"/>
        <w:numPr>
          <w:ilvl w:val="0"/>
          <w:numId w:val="9"/>
        </w:numPr>
        <w:jc w:val="both"/>
        <w:rPr>
          <w:rFonts w:ascii="Arial" w:hAnsi="Arial"/>
          <w:lang w:val="en-US"/>
        </w:rPr>
      </w:pPr>
      <w:r w:rsidRPr="007F3602">
        <w:rPr>
          <w:rFonts w:ascii="Arial" w:hAnsi="Arial"/>
          <w:lang w:val="en-US"/>
        </w:rPr>
        <w:t>Mulawa MI, LeGrand S, Hightow-Weidman LB. eHealth to Enhance Treatment Adherence among Youth Living with HIV. Curr HIV/AIDS Rep 2018; 15(4): 336–49</w:t>
      </w:r>
      <w:r w:rsidR="00461032" w:rsidRPr="007F3602">
        <w:rPr>
          <w:rFonts w:ascii="Arial" w:hAnsi="Arial"/>
          <w:lang w:val="en-US"/>
        </w:rPr>
        <w:t>.</w:t>
      </w:r>
    </w:p>
    <w:p w:rsidR="00D75E16" w:rsidRPr="008A691D" w:rsidRDefault="0023795E" w:rsidP="00D75E16">
      <w:pPr>
        <w:pStyle w:val="Prrafodelista"/>
        <w:numPr>
          <w:ilvl w:val="0"/>
          <w:numId w:val="9"/>
        </w:numPr>
        <w:jc w:val="both"/>
        <w:rPr>
          <w:rFonts w:ascii="Arial" w:hAnsi="Arial"/>
          <w:lang w:val="en-US"/>
        </w:rPr>
      </w:pPr>
      <w:r w:rsidRPr="007F3602">
        <w:rPr>
          <w:rFonts w:ascii="Arial" w:hAnsi="Arial"/>
          <w:lang w:val="en-US"/>
        </w:rPr>
        <w:t>Bychkov D, Young S. Social media as a tool to monitor adherence to HIV antiretroviral therapy. Journal of Clinical and Translational Research 2017; 3(S3): 407-10</w:t>
      </w:r>
      <w:r w:rsidR="00461032" w:rsidRPr="007F3602">
        <w:rPr>
          <w:rFonts w:ascii="Arial" w:hAnsi="Arial"/>
          <w:lang w:val="en-US"/>
        </w:rPr>
        <w:t>.</w:t>
      </w:r>
    </w:p>
    <w:p w:rsidR="00D75E16" w:rsidRPr="008A691D" w:rsidRDefault="0023795E" w:rsidP="00D75E16">
      <w:pPr>
        <w:pStyle w:val="Prrafodelista"/>
        <w:numPr>
          <w:ilvl w:val="0"/>
          <w:numId w:val="9"/>
        </w:numPr>
        <w:jc w:val="both"/>
        <w:rPr>
          <w:rFonts w:ascii="Arial" w:hAnsi="Arial"/>
          <w:lang w:val="en-US"/>
        </w:rPr>
      </w:pPr>
      <w:r w:rsidRPr="007F3602">
        <w:rPr>
          <w:rFonts w:ascii="Arial" w:hAnsi="Arial"/>
          <w:lang w:val="en-US"/>
        </w:rPr>
        <w:t>Simoni J, Huh D, Frick PA, Pearson CR et al. Peer support and pager messaging to promote antiretroviral modifying therapy in Seattle: a randomized controlled trial. J Acquir Immune Defic Syndr 2009 Dec 01;52(4):465–73</w:t>
      </w:r>
      <w:r w:rsidR="00461032" w:rsidRPr="007F3602">
        <w:rPr>
          <w:rFonts w:ascii="Arial" w:hAnsi="Arial"/>
          <w:lang w:val="en-US"/>
        </w:rPr>
        <w:t>.</w:t>
      </w:r>
    </w:p>
    <w:p w:rsidR="00827083" w:rsidRPr="008A691D" w:rsidRDefault="0023795E" w:rsidP="00827083">
      <w:pPr>
        <w:pStyle w:val="Prrafodelista"/>
        <w:numPr>
          <w:ilvl w:val="0"/>
          <w:numId w:val="9"/>
        </w:numPr>
        <w:jc w:val="both"/>
        <w:rPr>
          <w:rFonts w:ascii="Arial" w:hAnsi="Arial"/>
          <w:lang w:val="en-US"/>
        </w:rPr>
      </w:pPr>
      <w:r w:rsidRPr="007F3602">
        <w:rPr>
          <w:rFonts w:ascii="Arial" w:hAnsi="Arial"/>
          <w:lang w:val="en-US"/>
        </w:rPr>
        <w:t>Horvath KJ, Oakes JM, Rosser S et al. Feasibility, Acceptability and Preliminary Efficacy of an Online Peer-to-Peer Social Support ART Adherence Intervention. AIDS Behav 2013; 17(6):2031–44</w:t>
      </w:r>
      <w:r w:rsidR="00461032" w:rsidRPr="007F3602">
        <w:rPr>
          <w:rFonts w:ascii="Arial" w:hAnsi="Arial"/>
          <w:lang w:val="en-US"/>
        </w:rPr>
        <w:t>.</w:t>
      </w:r>
    </w:p>
    <w:p w:rsidR="00D75E16" w:rsidRPr="008A691D" w:rsidRDefault="00827083" w:rsidP="00D87060">
      <w:pPr>
        <w:pStyle w:val="Prrafodelista"/>
        <w:numPr>
          <w:ilvl w:val="0"/>
          <w:numId w:val="9"/>
        </w:numPr>
        <w:jc w:val="both"/>
        <w:rPr>
          <w:rFonts w:ascii="Arial" w:hAnsi="Arial"/>
          <w:lang w:val="en-US"/>
        </w:rPr>
      </w:pPr>
      <w:r w:rsidRPr="007F3602">
        <w:rPr>
          <w:rFonts w:ascii="Arial" w:hAnsi="Arial"/>
        </w:rPr>
        <w:t xml:space="preserve">Morillo-Verdugo R, Robustillo-Cortés MA. Desarrollo de un programa de paciente experto 2.0 para pacientes VIH+. </w:t>
      </w:r>
      <w:r w:rsidRPr="007F3602">
        <w:rPr>
          <w:rFonts w:ascii="Arial" w:hAnsi="Arial"/>
          <w:lang w:val="en-US"/>
        </w:rPr>
        <w:t>Revista Multidisciplinar del Sida 2015; 1(6): 40-52</w:t>
      </w:r>
    </w:p>
    <w:p w:rsidR="0023795E" w:rsidRPr="007F3602" w:rsidRDefault="0023795E" w:rsidP="008F67F2">
      <w:pPr>
        <w:pStyle w:val="Prrafodelista"/>
        <w:numPr>
          <w:ilvl w:val="0"/>
          <w:numId w:val="9"/>
        </w:numPr>
        <w:jc w:val="both"/>
        <w:rPr>
          <w:rFonts w:ascii="Arial" w:hAnsi="Arial"/>
          <w:lang w:val="en-US"/>
        </w:rPr>
      </w:pPr>
      <w:r w:rsidRPr="007F3602">
        <w:rPr>
          <w:rFonts w:ascii="Arial" w:hAnsi="Arial"/>
          <w:lang w:val="en-US"/>
        </w:rPr>
        <w:t xml:space="preserve">Simoni JM, Kutner BA, Horvath KJ. Opportunities and Challenges of Digital Technology for HIV Treatment and Prevention. </w:t>
      </w:r>
      <w:r w:rsidRPr="007F3602">
        <w:rPr>
          <w:rFonts w:ascii="Arial" w:hAnsi="Arial"/>
        </w:rPr>
        <w:t>Curr HIV/AIDS Rep 2015; 12: 437–40</w:t>
      </w:r>
      <w:r w:rsidR="00461032" w:rsidRPr="007F3602">
        <w:rPr>
          <w:rFonts w:ascii="Arial" w:hAnsi="Arial"/>
        </w:rPr>
        <w:t>.</w:t>
      </w:r>
    </w:p>
    <w:p w:rsidR="0023795E" w:rsidRPr="0023795E" w:rsidRDefault="0023795E" w:rsidP="002E1D69">
      <w:pPr>
        <w:pStyle w:val="Default"/>
        <w:tabs>
          <w:tab w:val="left" w:pos="567"/>
        </w:tabs>
        <w:rPr>
          <w:b/>
          <w:color w:val="00B050"/>
          <w:sz w:val="22"/>
          <w:szCs w:val="22"/>
        </w:rPr>
      </w:pPr>
    </w:p>
    <w:p w:rsidR="008A691D" w:rsidRDefault="008A691D" w:rsidP="00983F95">
      <w:pPr>
        <w:pStyle w:val="Default"/>
        <w:tabs>
          <w:tab w:val="left" w:pos="567"/>
        </w:tabs>
        <w:ind w:left="567"/>
        <w:rPr>
          <w:b/>
          <w:color w:val="00B050"/>
          <w:sz w:val="22"/>
          <w:szCs w:val="22"/>
        </w:rPr>
      </w:pPr>
    </w:p>
    <w:p w:rsidR="008A691D" w:rsidRPr="0023795E" w:rsidRDefault="008A691D" w:rsidP="00983F95">
      <w:pPr>
        <w:pStyle w:val="Default"/>
        <w:tabs>
          <w:tab w:val="left" w:pos="567"/>
        </w:tabs>
        <w:ind w:left="567"/>
        <w:rPr>
          <w:b/>
          <w:color w:val="00B050"/>
          <w:sz w:val="22"/>
          <w:szCs w:val="22"/>
        </w:rPr>
      </w:pPr>
    </w:p>
    <w:p w:rsidR="00F4049B" w:rsidRPr="00636181" w:rsidRDefault="00951268" w:rsidP="008A691D">
      <w:pPr>
        <w:pStyle w:val="Ttulo2"/>
        <w:spacing w:before="0" w:after="120" w:line="360" w:lineRule="auto"/>
        <w:ind w:firstLine="357"/>
        <w:jc w:val="both"/>
        <w:rPr>
          <w:rFonts w:ascii="Arial" w:hAnsi="Arial" w:cs="Arial"/>
          <w:sz w:val="24"/>
          <w:szCs w:val="24"/>
          <w:highlight w:val="yellow"/>
        </w:rPr>
      </w:pPr>
      <w:bookmarkStart w:id="71" w:name="_Toc22622711"/>
      <w:r w:rsidRPr="00636181">
        <w:rPr>
          <w:rFonts w:ascii="Arial" w:hAnsi="Arial" w:cs="Arial"/>
          <w:sz w:val="24"/>
          <w:szCs w:val="24"/>
          <w:highlight w:val="yellow"/>
        </w:rPr>
        <w:t>Estrategia</w:t>
      </w:r>
      <w:r w:rsidR="007F3602" w:rsidRPr="00636181">
        <w:rPr>
          <w:rFonts w:ascii="Arial" w:hAnsi="Arial" w:cs="Arial"/>
          <w:sz w:val="24"/>
          <w:szCs w:val="24"/>
          <w:highlight w:val="yellow"/>
        </w:rPr>
        <w:t>s</w:t>
      </w:r>
      <w:r w:rsidRPr="00636181">
        <w:rPr>
          <w:rFonts w:ascii="Arial" w:hAnsi="Arial" w:cs="Arial"/>
          <w:sz w:val="24"/>
          <w:szCs w:val="24"/>
          <w:highlight w:val="yellow"/>
        </w:rPr>
        <w:t xml:space="preserve"> para </w:t>
      </w:r>
      <w:r w:rsidR="007F3602" w:rsidRPr="00636181">
        <w:rPr>
          <w:rFonts w:ascii="Arial" w:hAnsi="Arial" w:cs="Arial"/>
          <w:sz w:val="24"/>
          <w:szCs w:val="24"/>
          <w:highlight w:val="yellow"/>
        </w:rPr>
        <w:t xml:space="preserve">mejorar </w:t>
      </w:r>
      <w:r w:rsidRPr="00636181">
        <w:rPr>
          <w:rFonts w:ascii="Arial" w:hAnsi="Arial" w:cs="Arial"/>
          <w:sz w:val="24"/>
          <w:szCs w:val="24"/>
          <w:highlight w:val="yellow"/>
        </w:rPr>
        <w:t>la adherencia a la PREP.</w:t>
      </w:r>
      <w:bookmarkEnd w:id="71"/>
      <w:r w:rsidR="008A691D" w:rsidRPr="00636181">
        <w:rPr>
          <w:rFonts w:ascii="Arial" w:hAnsi="Arial" w:cs="Arial"/>
          <w:sz w:val="24"/>
          <w:szCs w:val="24"/>
          <w:highlight w:val="yellow"/>
        </w:rPr>
        <w:t xml:space="preserve"> </w:t>
      </w:r>
      <w:r w:rsidR="004810F6" w:rsidRPr="00636181">
        <w:rPr>
          <w:rFonts w:ascii="Arial" w:hAnsi="Arial" w:cs="Arial"/>
          <w:sz w:val="24"/>
          <w:szCs w:val="24"/>
          <w:highlight w:val="yellow"/>
        </w:rPr>
        <w:t>(Apartado nuevo)</w:t>
      </w:r>
    </w:p>
    <w:p w:rsidR="00F4049B" w:rsidRPr="00A64DB0" w:rsidRDefault="0039229F" w:rsidP="00FF6A4E">
      <w:pPr>
        <w:spacing w:after="120" w:line="360" w:lineRule="auto"/>
        <w:ind w:firstLine="357"/>
        <w:jc w:val="both"/>
        <w:rPr>
          <w:rFonts w:ascii="Arial" w:hAnsi="Arial"/>
          <w:sz w:val="22"/>
          <w:szCs w:val="22"/>
        </w:rPr>
      </w:pPr>
      <w:r>
        <w:rPr>
          <w:rFonts w:ascii="Arial" w:hAnsi="Arial"/>
          <w:sz w:val="22"/>
          <w:szCs w:val="22"/>
        </w:rPr>
        <w:t xml:space="preserve">La eficacia de la PrEP </w:t>
      </w:r>
      <w:r w:rsidR="00F4049B" w:rsidRPr="00A64DB0">
        <w:rPr>
          <w:rFonts w:ascii="Arial" w:hAnsi="Arial"/>
          <w:sz w:val="22"/>
          <w:szCs w:val="22"/>
        </w:rPr>
        <w:t>está estrechamente vinculada a niveles elevados de adherencia</w:t>
      </w:r>
      <w:r w:rsidR="00A64DB0">
        <w:rPr>
          <w:rFonts w:ascii="Arial" w:hAnsi="Arial"/>
          <w:sz w:val="22"/>
          <w:szCs w:val="22"/>
          <w:vertAlign w:val="superscript"/>
        </w:rPr>
        <w:t>1</w:t>
      </w:r>
      <w:r w:rsidR="00F4049B" w:rsidRPr="00A64DB0">
        <w:rPr>
          <w:rFonts w:ascii="Arial" w:hAnsi="Arial"/>
          <w:sz w:val="22"/>
          <w:szCs w:val="22"/>
        </w:rPr>
        <w:t>.</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 xml:space="preserve">Los ensayos sobre eficacia de la PrEP en las poblaciones diana, han medido de diversas formas esta adherencia, </w:t>
      </w:r>
      <w:r w:rsidR="007F3602">
        <w:rPr>
          <w:rFonts w:ascii="Arial" w:hAnsi="Arial"/>
          <w:sz w:val="22"/>
          <w:szCs w:val="22"/>
        </w:rPr>
        <w:t>y</w:t>
      </w:r>
      <w:r w:rsidRPr="00A64DB0">
        <w:rPr>
          <w:rFonts w:ascii="Arial" w:hAnsi="Arial"/>
          <w:sz w:val="22"/>
          <w:szCs w:val="22"/>
        </w:rPr>
        <w:t xml:space="preserve"> en ocasiones ha resultado sub</w:t>
      </w:r>
      <w:r w:rsidR="0039229F">
        <w:rPr>
          <w:rFonts w:ascii="Arial" w:hAnsi="Arial"/>
          <w:sz w:val="22"/>
          <w:szCs w:val="22"/>
        </w:rPr>
        <w:t>ó</w:t>
      </w:r>
      <w:r w:rsidRPr="00A64DB0">
        <w:rPr>
          <w:rFonts w:ascii="Arial" w:hAnsi="Arial"/>
          <w:sz w:val="22"/>
          <w:szCs w:val="22"/>
        </w:rPr>
        <w:t xml:space="preserve">ptima, por </w:t>
      </w:r>
      <w:r w:rsidR="0039229F">
        <w:rPr>
          <w:rFonts w:ascii="Arial" w:hAnsi="Arial"/>
          <w:sz w:val="22"/>
          <w:szCs w:val="22"/>
        </w:rPr>
        <w:t>lo que</w:t>
      </w:r>
      <w:r w:rsidRPr="00A64DB0">
        <w:rPr>
          <w:rFonts w:ascii="Arial" w:hAnsi="Arial"/>
          <w:sz w:val="22"/>
          <w:szCs w:val="22"/>
        </w:rPr>
        <w:t xml:space="preserve"> es necesario desarrollar estrategias para mejorarla</w:t>
      </w:r>
      <w:r w:rsidR="00A64DB0">
        <w:rPr>
          <w:rFonts w:ascii="Arial" w:hAnsi="Arial"/>
          <w:sz w:val="22"/>
          <w:szCs w:val="22"/>
          <w:vertAlign w:val="superscript"/>
        </w:rPr>
        <w:t>1, 2</w:t>
      </w:r>
      <w:r w:rsidR="00A64DB0">
        <w:rPr>
          <w:rFonts w:ascii="Arial" w:hAnsi="Arial"/>
          <w:sz w:val="22"/>
          <w:szCs w:val="22"/>
        </w:rPr>
        <w:t>.</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La mayoría de las intervenciones o estrategias se han implementado principalmente en el colectivo de hombres gais, bisexuales y otros hombres que tienen sexo con hombres. Aunque actualmente están en marcha diferentes estudios experimentales</w:t>
      </w:r>
      <w:r w:rsidRPr="007F3602">
        <w:rPr>
          <w:rFonts w:ascii="Arial" w:hAnsi="Arial"/>
          <w:sz w:val="22"/>
          <w:szCs w:val="22"/>
          <w:vertAlign w:val="superscript"/>
        </w:rPr>
        <w:t>1</w:t>
      </w:r>
      <w:r w:rsidRPr="00A64DB0">
        <w:rPr>
          <w:rFonts w:ascii="Arial" w:hAnsi="Arial"/>
          <w:sz w:val="22"/>
          <w:szCs w:val="22"/>
        </w:rPr>
        <w:t>, existen limitaciones en la fuerza de la evidencia sobre la eficacia real de estas intervenciones dado que hay pocos ensayos clínicos publ</w:t>
      </w:r>
      <w:r w:rsidR="00EA598D">
        <w:rPr>
          <w:rFonts w:ascii="Arial" w:hAnsi="Arial"/>
          <w:sz w:val="22"/>
          <w:szCs w:val="22"/>
        </w:rPr>
        <w:t>icados hasta el momento (Tabla 8)</w:t>
      </w:r>
      <w:r w:rsidRPr="00A64DB0">
        <w:rPr>
          <w:rFonts w:ascii="Arial" w:hAnsi="Arial"/>
          <w:sz w:val="22"/>
          <w:szCs w:val="22"/>
        </w:rPr>
        <w:t xml:space="preserve"> Se han pilotado intervenciones de tipo cognitivo-conductual como el </w:t>
      </w:r>
      <w:r w:rsidRPr="007F3602">
        <w:rPr>
          <w:rFonts w:ascii="Arial" w:hAnsi="Arial"/>
          <w:i/>
          <w:sz w:val="22"/>
          <w:szCs w:val="22"/>
        </w:rPr>
        <w:t>counseling</w:t>
      </w:r>
      <w:r w:rsidRPr="00A64DB0">
        <w:rPr>
          <w:rFonts w:ascii="Arial" w:hAnsi="Arial"/>
          <w:sz w:val="22"/>
          <w:szCs w:val="22"/>
        </w:rPr>
        <w:t xml:space="preserve"> y el seguimiento personalizado</w:t>
      </w:r>
      <w:r w:rsidR="0039229F">
        <w:rPr>
          <w:rFonts w:ascii="Arial" w:hAnsi="Arial"/>
          <w:sz w:val="22"/>
          <w:szCs w:val="22"/>
        </w:rPr>
        <w:t>,</w:t>
      </w:r>
      <w:r w:rsidRPr="00A64DB0">
        <w:rPr>
          <w:rFonts w:ascii="Arial" w:hAnsi="Arial"/>
          <w:sz w:val="22"/>
          <w:szCs w:val="22"/>
        </w:rPr>
        <w:t xml:space="preserve"> que indican que este tipo de intervenciones influyen positivamente en la adherencia</w:t>
      </w:r>
      <w:r w:rsidR="00A64DB0">
        <w:rPr>
          <w:rFonts w:ascii="Arial" w:hAnsi="Arial"/>
          <w:sz w:val="22"/>
          <w:szCs w:val="22"/>
          <w:vertAlign w:val="superscript"/>
        </w:rPr>
        <w:t>2-7</w:t>
      </w:r>
      <w:r w:rsidRPr="00A64DB0">
        <w:rPr>
          <w:rFonts w:ascii="Arial" w:hAnsi="Arial"/>
          <w:sz w:val="22"/>
          <w:szCs w:val="22"/>
        </w:rPr>
        <w:t>.</w:t>
      </w:r>
    </w:p>
    <w:p w:rsidR="0039229F" w:rsidRPr="0039229F" w:rsidRDefault="0039229F" w:rsidP="0039229F">
      <w:pPr>
        <w:spacing w:after="120" w:line="360" w:lineRule="auto"/>
        <w:ind w:firstLine="357"/>
        <w:jc w:val="both"/>
        <w:rPr>
          <w:rFonts w:ascii="Arial" w:hAnsi="Arial"/>
          <w:b/>
          <w:sz w:val="22"/>
          <w:szCs w:val="22"/>
        </w:rPr>
      </w:pPr>
      <w:r w:rsidRPr="0039229F">
        <w:rPr>
          <w:rFonts w:ascii="Arial" w:hAnsi="Arial"/>
          <w:b/>
          <w:sz w:val="22"/>
          <w:szCs w:val="22"/>
        </w:rPr>
        <w:t xml:space="preserve">Tabla 8. Intervenciones para mejorar la </w:t>
      </w:r>
      <w:r>
        <w:rPr>
          <w:rFonts w:ascii="Arial" w:hAnsi="Arial"/>
          <w:b/>
          <w:sz w:val="22"/>
          <w:szCs w:val="22"/>
        </w:rPr>
        <w:t>adherencia a PrEP y sus efectos</w:t>
      </w:r>
    </w:p>
    <w:tbl>
      <w:tblPr>
        <w:tblStyle w:val="Tablaconcuadrcula"/>
        <w:tblW w:w="8755" w:type="dxa"/>
        <w:tblLook w:val="04A0" w:firstRow="1" w:lastRow="0" w:firstColumn="1" w:lastColumn="0" w:noHBand="0" w:noVBand="1"/>
      </w:tblPr>
      <w:tblGrid>
        <w:gridCol w:w="1668"/>
        <w:gridCol w:w="2126"/>
        <w:gridCol w:w="2693"/>
        <w:gridCol w:w="2268"/>
      </w:tblGrid>
      <w:tr w:rsidR="0039229F" w:rsidRPr="00A64DB0" w:rsidTr="002D1DB5">
        <w:trPr>
          <w:trHeight w:val="583"/>
        </w:trPr>
        <w:tc>
          <w:tcPr>
            <w:tcW w:w="1668" w:type="dxa"/>
            <w:shd w:val="clear" w:color="auto" w:fill="92CDDC" w:themeFill="accent5" w:themeFillTint="99"/>
            <w:vAlign w:val="center"/>
          </w:tcPr>
          <w:p w:rsidR="0039229F" w:rsidRPr="00A64DB0" w:rsidRDefault="0039229F" w:rsidP="002D1DB5">
            <w:pPr>
              <w:jc w:val="center"/>
              <w:rPr>
                <w:rFonts w:ascii="Arial" w:eastAsia="Times New Roman" w:hAnsi="Arial"/>
                <w:b/>
                <w:lang w:eastAsia="es-ES"/>
              </w:rPr>
            </w:pPr>
            <w:r w:rsidRPr="00A64DB0">
              <w:rPr>
                <w:rFonts w:ascii="Arial" w:eastAsia="Times New Roman" w:hAnsi="Arial"/>
                <w:b/>
                <w:lang w:eastAsia="es-ES"/>
              </w:rPr>
              <w:t>Estudio</w:t>
            </w:r>
          </w:p>
        </w:tc>
        <w:tc>
          <w:tcPr>
            <w:tcW w:w="2126" w:type="dxa"/>
            <w:shd w:val="clear" w:color="auto" w:fill="92CDDC" w:themeFill="accent5" w:themeFillTint="99"/>
            <w:vAlign w:val="center"/>
          </w:tcPr>
          <w:p w:rsidR="0039229F" w:rsidRPr="00A64DB0" w:rsidRDefault="0039229F" w:rsidP="002D1DB5">
            <w:pPr>
              <w:jc w:val="center"/>
              <w:rPr>
                <w:rFonts w:ascii="Arial" w:eastAsia="Times New Roman" w:hAnsi="Arial"/>
                <w:b/>
                <w:lang w:eastAsia="es-ES"/>
              </w:rPr>
            </w:pPr>
            <w:r w:rsidRPr="00A64DB0">
              <w:rPr>
                <w:rFonts w:ascii="Arial" w:eastAsia="Times New Roman" w:hAnsi="Arial"/>
                <w:b/>
                <w:lang w:eastAsia="es-ES"/>
              </w:rPr>
              <w:t>Tipo de Intervención</w:t>
            </w:r>
          </w:p>
        </w:tc>
        <w:tc>
          <w:tcPr>
            <w:tcW w:w="2693" w:type="dxa"/>
            <w:shd w:val="clear" w:color="auto" w:fill="92CDDC" w:themeFill="accent5" w:themeFillTint="99"/>
            <w:vAlign w:val="center"/>
          </w:tcPr>
          <w:p w:rsidR="0039229F" w:rsidRPr="00A64DB0" w:rsidRDefault="0039229F" w:rsidP="002D1DB5">
            <w:pPr>
              <w:jc w:val="center"/>
              <w:rPr>
                <w:rFonts w:ascii="Arial" w:eastAsia="Times New Roman" w:hAnsi="Arial"/>
                <w:b/>
                <w:lang w:eastAsia="es-ES"/>
              </w:rPr>
            </w:pPr>
            <w:r w:rsidRPr="00A64DB0">
              <w:rPr>
                <w:rFonts w:ascii="Arial" w:eastAsia="Times New Roman" w:hAnsi="Arial"/>
                <w:b/>
                <w:lang w:eastAsia="es-ES"/>
              </w:rPr>
              <w:t>Descripción</w:t>
            </w:r>
          </w:p>
        </w:tc>
        <w:tc>
          <w:tcPr>
            <w:tcW w:w="2268" w:type="dxa"/>
            <w:shd w:val="clear" w:color="auto" w:fill="92CDDC" w:themeFill="accent5" w:themeFillTint="99"/>
            <w:vAlign w:val="center"/>
          </w:tcPr>
          <w:p w:rsidR="0039229F" w:rsidRPr="00A64DB0" w:rsidRDefault="0039229F" w:rsidP="002D1DB5">
            <w:pPr>
              <w:jc w:val="center"/>
              <w:rPr>
                <w:rFonts w:ascii="Arial" w:eastAsia="Times New Roman" w:hAnsi="Arial"/>
                <w:b/>
                <w:lang w:eastAsia="es-ES"/>
              </w:rPr>
            </w:pPr>
            <w:r w:rsidRPr="00A64DB0">
              <w:rPr>
                <w:rFonts w:ascii="Arial" w:eastAsia="Times New Roman" w:hAnsi="Arial"/>
                <w:b/>
                <w:lang w:eastAsia="es-ES"/>
              </w:rPr>
              <w:t>Efecto</w:t>
            </w:r>
          </w:p>
        </w:tc>
      </w:tr>
      <w:tr w:rsidR="0039229F" w:rsidRPr="00A64DB0" w:rsidTr="002D1DB5">
        <w:trPr>
          <w:trHeight w:val="1631"/>
        </w:trPr>
        <w:tc>
          <w:tcPr>
            <w:tcW w:w="1668" w:type="dxa"/>
            <w:vAlign w:val="center"/>
          </w:tcPr>
          <w:p w:rsidR="0039229F" w:rsidRPr="00A64DB0" w:rsidRDefault="0039229F" w:rsidP="002D1DB5">
            <w:pPr>
              <w:jc w:val="center"/>
              <w:rPr>
                <w:rFonts w:ascii="Arial" w:eastAsia="Times New Roman" w:hAnsi="Arial"/>
                <w:i/>
                <w:lang w:val="en-US" w:eastAsia="es-ES"/>
              </w:rPr>
            </w:pPr>
            <w:r w:rsidRPr="00A64DB0">
              <w:rPr>
                <w:rFonts w:ascii="Arial" w:eastAsia="Times New Roman" w:hAnsi="Arial"/>
                <w:i/>
                <w:lang w:val="en-US" w:eastAsia="es-ES"/>
              </w:rPr>
              <w:t>Partners PrEP Ancillary Adherence Study [4]</w:t>
            </w:r>
          </w:p>
        </w:tc>
        <w:tc>
          <w:tcPr>
            <w:tcW w:w="2126" w:type="dxa"/>
            <w:vAlign w:val="center"/>
          </w:tcPr>
          <w:p w:rsidR="0039229F" w:rsidRPr="00A64DB0" w:rsidRDefault="0039229F" w:rsidP="002D1DB5">
            <w:pPr>
              <w:jc w:val="center"/>
              <w:rPr>
                <w:rFonts w:ascii="Arial" w:eastAsia="Times New Roman" w:hAnsi="Arial"/>
                <w:lang w:val="en-US" w:eastAsia="es-ES"/>
              </w:rPr>
            </w:pPr>
            <w:r w:rsidRPr="00A64DB0">
              <w:rPr>
                <w:rFonts w:ascii="Arial" w:eastAsia="Times New Roman" w:hAnsi="Arial"/>
                <w:i/>
                <w:lang w:val="en-US" w:eastAsia="es-ES"/>
              </w:rPr>
              <w:t xml:space="preserve">Counseling </w:t>
            </w:r>
            <w:r w:rsidRPr="00A64DB0">
              <w:rPr>
                <w:rFonts w:ascii="Arial" w:eastAsia="Times New Roman" w:hAnsi="Arial"/>
                <w:lang w:val="en-US" w:eastAsia="es-ES"/>
              </w:rPr>
              <w:t>mejorado</w:t>
            </w:r>
          </w:p>
        </w:tc>
        <w:tc>
          <w:tcPr>
            <w:tcW w:w="2693"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Numero flexible de sesiones identificando barreras y facilitadores</w:t>
            </w:r>
            <w:r>
              <w:rPr>
                <w:rFonts w:ascii="Arial" w:eastAsia="Times New Roman" w:hAnsi="Arial"/>
                <w:sz w:val="18"/>
                <w:szCs w:val="18"/>
                <w:lang w:eastAsia="es-ES"/>
              </w:rPr>
              <w:t>,</w:t>
            </w:r>
            <w:r w:rsidRPr="004520FA">
              <w:rPr>
                <w:rFonts w:ascii="Arial" w:eastAsia="Times New Roman" w:hAnsi="Arial"/>
                <w:sz w:val="18"/>
                <w:szCs w:val="18"/>
                <w:lang w:eastAsia="es-ES"/>
              </w:rPr>
              <w:t xml:space="preserve"> incluyendo un componente opcional para parejas</w:t>
            </w:r>
          </w:p>
        </w:tc>
        <w:tc>
          <w:tcPr>
            <w:tcW w:w="2268"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La adherencia media durante el mes anterior a la intervención fue del 76% y aumentó significativamente al 84% en el mes posterior a la primera sesión de intervención (p &lt;.001).</w:t>
            </w:r>
          </w:p>
        </w:tc>
      </w:tr>
      <w:tr w:rsidR="0039229F" w:rsidRPr="00A64DB0" w:rsidTr="002D1DB5">
        <w:trPr>
          <w:trHeight w:val="1398"/>
        </w:trPr>
        <w:tc>
          <w:tcPr>
            <w:tcW w:w="1668" w:type="dxa"/>
            <w:vAlign w:val="center"/>
          </w:tcPr>
          <w:p w:rsidR="0039229F" w:rsidRPr="00A64DB0" w:rsidRDefault="0039229F" w:rsidP="002D1DB5">
            <w:pPr>
              <w:jc w:val="center"/>
              <w:rPr>
                <w:rFonts w:ascii="Arial" w:eastAsia="Times New Roman" w:hAnsi="Arial"/>
                <w:i/>
                <w:lang w:val="en-US" w:eastAsia="es-ES"/>
              </w:rPr>
            </w:pPr>
            <w:r w:rsidRPr="00A64DB0">
              <w:rPr>
                <w:rFonts w:ascii="Arial" w:eastAsia="Times New Roman" w:hAnsi="Arial"/>
                <w:i/>
                <w:lang w:val="en-US" w:eastAsia="es-ES"/>
              </w:rPr>
              <w:t>Project PrEPARE [5]</w:t>
            </w:r>
          </w:p>
        </w:tc>
        <w:tc>
          <w:tcPr>
            <w:tcW w:w="2126" w:type="dxa"/>
            <w:vAlign w:val="center"/>
          </w:tcPr>
          <w:p w:rsidR="0039229F" w:rsidRPr="00A64DB0" w:rsidRDefault="0039229F" w:rsidP="002D1DB5">
            <w:pPr>
              <w:jc w:val="center"/>
              <w:rPr>
                <w:rFonts w:ascii="Arial" w:eastAsia="Times New Roman" w:hAnsi="Arial"/>
                <w:lang w:eastAsia="es-ES"/>
              </w:rPr>
            </w:pPr>
            <w:r w:rsidRPr="00A64DB0">
              <w:rPr>
                <w:rFonts w:ascii="Arial" w:eastAsia="Times New Roman" w:hAnsi="Arial"/>
                <w:i/>
                <w:lang w:eastAsia="es-ES"/>
              </w:rPr>
              <w:t>Counseling</w:t>
            </w:r>
            <w:r w:rsidRPr="00A64DB0">
              <w:rPr>
                <w:rFonts w:ascii="Arial" w:eastAsia="Times New Roman" w:hAnsi="Arial"/>
                <w:lang w:eastAsia="es-ES"/>
              </w:rPr>
              <w:t xml:space="preserve"> mejorado comentarios de adherencia y conducta</w:t>
            </w:r>
          </w:p>
        </w:tc>
        <w:tc>
          <w:tcPr>
            <w:tcW w:w="2693"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 xml:space="preserve">Cuatro sesiones semanales que abordaron barreras y facilitadores; la adherencia se midió con </w:t>
            </w:r>
            <w:r w:rsidRPr="004520FA">
              <w:rPr>
                <w:rFonts w:ascii="Arial" w:eastAsia="Times New Roman" w:hAnsi="Arial"/>
                <w:i/>
                <w:sz w:val="18"/>
                <w:szCs w:val="18"/>
                <w:lang w:eastAsia="es-ES"/>
              </w:rPr>
              <w:t>Wisepill</w:t>
            </w:r>
            <w:r>
              <w:rPr>
                <w:rStyle w:val="Refdenotaalpie"/>
                <w:rFonts w:ascii="Arial" w:eastAsia="Times New Roman" w:hAnsi="Arial"/>
                <w:i/>
                <w:sz w:val="18"/>
                <w:szCs w:val="18"/>
                <w:lang w:eastAsia="es-ES"/>
              </w:rPr>
              <w:footnoteReference w:id="1"/>
            </w:r>
            <w:r w:rsidRPr="004520FA">
              <w:rPr>
                <w:rFonts w:ascii="Arial" w:eastAsia="Times New Roman" w:hAnsi="Arial"/>
                <w:sz w:val="18"/>
                <w:szCs w:val="18"/>
                <w:lang w:eastAsia="es-ES"/>
              </w:rPr>
              <w:t xml:space="preserve"> y el comportamiento sexual se evaluó con SMS</w:t>
            </w:r>
          </w:p>
        </w:tc>
        <w:tc>
          <w:tcPr>
            <w:tcW w:w="2268"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Sin beneficio; alta adherencia observada para todos los participantes</w:t>
            </w:r>
          </w:p>
        </w:tc>
      </w:tr>
      <w:tr w:rsidR="0039229F" w:rsidRPr="00A64DB0" w:rsidTr="002D1DB5">
        <w:trPr>
          <w:trHeight w:val="1829"/>
        </w:trPr>
        <w:tc>
          <w:tcPr>
            <w:tcW w:w="1668" w:type="dxa"/>
            <w:vAlign w:val="center"/>
          </w:tcPr>
          <w:p w:rsidR="0039229F" w:rsidRPr="00A64DB0" w:rsidRDefault="0039229F" w:rsidP="002D1DB5">
            <w:pPr>
              <w:jc w:val="center"/>
              <w:rPr>
                <w:rFonts w:ascii="Arial" w:eastAsia="Times New Roman" w:hAnsi="Arial"/>
                <w:i/>
                <w:u w:val="single"/>
                <w:lang w:val="en-US" w:eastAsia="es-ES"/>
              </w:rPr>
            </w:pPr>
            <w:r w:rsidRPr="00A64DB0">
              <w:rPr>
                <w:rFonts w:ascii="Arial" w:eastAsia="Times New Roman" w:hAnsi="Arial"/>
                <w:i/>
                <w:u w:val="single"/>
                <w:lang w:eastAsia="es-ES"/>
              </w:rPr>
              <w:t>iPrEx OLE [6]</w:t>
            </w:r>
          </w:p>
        </w:tc>
        <w:tc>
          <w:tcPr>
            <w:tcW w:w="2126" w:type="dxa"/>
            <w:vAlign w:val="center"/>
          </w:tcPr>
          <w:p w:rsidR="0039229F" w:rsidRPr="00A64DB0" w:rsidRDefault="0039229F" w:rsidP="002D1DB5">
            <w:pPr>
              <w:jc w:val="center"/>
              <w:rPr>
                <w:rFonts w:ascii="Arial" w:eastAsia="Times New Roman" w:hAnsi="Arial"/>
                <w:lang w:val="en-US" w:eastAsia="es-ES"/>
              </w:rPr>
            </w:pPr>
            <w:r w:rsidRPr="00A64DB0">
              <w:rPr>
                <w:rFonts w:ascii="Arial" w:eastAsia="Times New Roman" w:hAnsi="Arial"/>
                <w:i/>
                <w:lang w:val="en-US" w:eastAsia="es-ES"/>
              </w:rPr>
              <w:t xml:space="preserve">Counseling </w:t>
            </w:r>
            <w:r w:rsidRPr="00A64DB0">
              <w:rPr>
                <w:rFonts w:ascii="Arial" w:eastAsia="Times New Roman" w:hAnsi="Arial"/>
                <w:lang w:val="en-US" w:eastAsia="es-ES"/>
              </w:rPr>
              <w:t>mejorado</w:t>
            </w:r>
          </w:p>
        </w:tc>
        <w:tc>
          <w:tcPr>
            <w:tcW w:w="2693"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Las dos partes exploran facilitadores contextuales, barreras y necesidades individualizadas para mejorar la promoción de la salud sexual, la adherencia a la PrEP y el deseo de continuar con la PrEP</w:t>
            </w:r>
          </w:p>
        </w:tc>
        <w:tc>
          <w:tcPr>
            <w:tcW w:w="2268"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w:t>
            </w:r>
          </w:p>
        </w:tc>
      </w:tr>
      <w:tr w:rsidR="0039229F" w:rsidRPr="00A64DB0" w:rsidTr="002D1DB5">
        <w:trPr>
          <w:trHeight w:val="1415"/>
        </w:trPr>
        <w:tc>
          <w:tcPr>
            <w:tcW w:w="1668" w:type="dxa"/>
            <w:vAlign w:val="center"/>
          </w:tcPr>
          <w:p w:rsidR="0039229F" w:rsidRPr="00A64DB0" w:rsidRDefault="0039229F" w:rsidP="002D1DB5">
            <w:pPr>
              <w:jc w:val="center"/>
              <w:rPr>
                <w:rFonts w:ascii="Arial" w:eastAsia="Times New Roman" w:hAnsi="Arial"/>
                <w:i/>
                <w:lang w:val="en-US" w:eastAsia="es-ES"/>
              </w:rPr>
            </w:pPr>
            <w:r w:rsidRPr="00A64DB0">
              <w:rPr>
                <w:rFonts w:ascii="Arial" w:eastAsia="Times New Roman" w:hAnsi="Arial"/>
                <w:i/>
                <w:lang w:val="en-US" w:eastAsia="es-ES"/>
              </w:rPr>
              <w:t>iText)[8]</w:t>
            </w:r>
          </w:p>
        </w:tc>
        <w:tc>
          <w:tcPr>
            <w:tcW w:w="2126" w:type="dxa"/>
            <w:vAlign w:val="center"/>
          </w:tcPr>
          <w:p w:rsidR="0039229F" w:rsidRPr="00A64DB0" w:rsidRDefault="0039229F" w:rsidP="002D1DB5">
            <w:pPr>
              <w:jc w:val="center"/>
              <w:rPr>
                <w:rFonts w:ascii="Arial" w:eastAsia="Times New Roman" w:hAnsi="Arial"/>
                <w:i/>
                <w:lang w:val="en-US" w:eastAsia="es-ES"/>
              </w:rPr>
            </w:pPr>
            <w:r w:rsidRPr="00A64DB0">
              <w:rPr>
                <w:rFonts w:ascii="Arial" w:eastAsia="Times New Roman" w:hAnsi="Arial"/>
                <w:i/>
                <w:lang w:val="en-US" w:eastAsia="es-ES"/>
              </w:rPr>
              <w:t>mSalud</w:t>
            </w:r>
          </w:p>
        </w:tc>
        <w:tc>
          <w:tcPr>
            <w:tcW w:w="2693"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Sistema de apoyo basado en SMS</w:t>
            </w:r>
          </w:p>
        </w:tc>
        <w:tc>
          <w:tcPr>
            <w:tcW w:w="2268" w:type="dxa"/>
            <w:vAlign w:val="center"/>
          </w:tcPr>
          <w:p w:rsidR="0039229F" w:rsidRPr="004520FA" w:rsidRDefault="0039229F" w:rsidP="002D1DB5">
            <w:pPr>
              <w:jc w:val="center"/>
              <w:rPr>
                <w:rFonts w:ascii="Arial" w:eastAsia="Times New Roman" w:hAnsi="Arial"/>
                <w:sz w:val="18"/>
                <w:szCs w:val="18"/>
                <w:lang w:eastAsia="es-ES"/>
              </w:rPr>
            </w:pPr>
            <w:r w:rsidRPr="004520FA">
              <w:rPr>
                <w:rFonts w:ascii="Arial" w:eastAsia="Times New Roman" w:hAnsi="Arial"/>
                <w:sz w:val="18"/>
                <w:szCs w:val="18"/>
                <w:lang w:eastAsia="es-ES"/>
              </w:rPr>
              <w:t>Para el número medio de dosis omitidas, RR = 0.5 (IC 95% 0.3–0.8, p = 0.008) por conteo de píldoras y RR = 0.5 (IC 95% 0.3–0.9, p = 0.023) por autoinforme</w:t>
            </w:r>
          </w:p>
        </w:tc>
      </w:tr>
    </w:tbl>
    <w:p w:rsidR="0039229F" w:rsidRPr="0039229F" w:rsidRDefault="0039229F" w:rsidP="00FF6A4E">
      <w:pPr>
        <w:spacing w:after="120" w:line="360" w:lineRule="auto"/>
        <w:ind w:firstLine="357"/>
        <w:jc w:val="both"/>
        <w:rPr>
          <w:rFonts w:ascii="Arial" w:hAnsi="Arial"/>
          <w:i/>
        </w:rPr>
      </w:pPr>
      <w:r w:rsidRPr="0039229F">
        <w:rPr>
          <w:rFonts w:ascii="Arial" w:hAnsi="Arial"/>
          <w:i/>
          <w:lang w:val="en-US"/>
        </w:rPr>
        <w:t xml:space="preserve">Adaptado de Haberer J. Current concepts for PrEP adherence in the PrEP revolution: from clinical trials to routine practice. </w:t>
      </w:r>
      <w:r w:rsidRPr="0039229F">
        <w:rPr>
          <w:rFonts w:ascii="Arial" w:hAnsi="Arial"/>
          <w:i/>
        </w:rPr>
        <w:t>Curr Opin HIV AIDS. 2016 Jan;11(1):10-17</w:t>
      </w:r>
    </w:p>
    <w:p w:rsidR="0039229F" w:rsidRDefault="0039229F" w:rsidP="00FF6A4E">
      <w:pPr>
        <w:spacing w:after="120" w:line="360" w:lineRule="auto"/>
        <w:ind w:firstLine="357"/>
        <w:jc w:val="both"/>
        <w:rPr>
          <w:rFonts w:ascii="Arial" w:hAnsi="Arial"/>
          <w:sz w:val="22"/>
          <w:szCs w:val="22"/>
        </w:rPr>
      </w:pPr>
    </w:p>
    <w:p w:rsidR="0039229F" w:rsidRDefault="0039229F" w:rsidP="00FF6A4E">
      <w:pPr>
        <w:spacing w:after="120" w:line="360" w:lineRule="auto"/>
        <w:ind w:firstLine="357"/>
        <w:jc w:val="both"/>
        <w:rPr>
          <w:rFonts w:ascii="Arial" w:hAnsi="Arial"/>
          <w:sz w:val="22"/>
          <w:szCs w:val="22"/>
        </w:rPr>
      </w:pP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 xml:space="preserve">Estudios cualitativos han encontrado que otras estrategias, como la integración de la PrEP en una rutina diaria, utilización de pastilleros, recordatorios </w:t>
      </w:r>
      <w:r w:rsidR="007F3602">
        <w:rPr>
          <w:rFonts w:ascii="Arial" w:hAnsi="Arial"/>
          <w:sz w:val="22"/>
          <w:szCs w:val="22"/>
        </w:rPr>
        <w:t>a t</w:t>
      </w:r>
      <w:r w:rsidR="00E2325D">
        <w:rPr>
          <w:rFonts w:ascii="Arial" w:hAnsi="Arial"/>
          <w:sz w:val="22"/>
          <w:szCs w:val="22"/>
        </w:rPr>
        <w:t>r</w:t>
      </w:r>
      <w:r w:rsidR="007F3602">
        <w:rPr>
          <w:rFonts w:ascii="Arial" w:hAnsi="Arial"/>
          <w:sz w:val="22"/>
          <w:szCs w:val="22"/>
        </w:rPr>
        <w:t>avés de</w:t>
      </w:r>
      <w:r w:rsidRPr="00A64DB0">
        <w:rPr>
          <w:rFonts w:ascii="Arial" w:hAnsi="Arial"/>
          <w:sz w:val="22"/>
          <w:szCs w:val="22"/>
        </w:rPr>
        <w:t xml:space="preserve"> </w:t>
      </w:r>
      <w:r w:rsidRPr="007F3602">
        <w:rPr>
          <w:rFonts w:ascii="Arial" w:hAnsi="Arial"/>
          <w:i/>
          <w:sz w:val="22"/>
          <w:szCs w:val="22"/>
        </w:rPr>
        <w:t>smartphones</w:t>
      </w:r>
      <w:r w:rsidRPr="00A64DB0">
        <w:rPr>
          <w:rFonts w:ascii="Arial" w:hAnsi="Arial"/>
          <w:sz w:val="22"/>
          <w:szCs w:val="22"/>
        </w:rPr>
        <w:t xml:space="preserve">, llevar la medicación en todo momento o el apoyo de parejas o pares, tienen cierta efectividad. En función de las dificultades para una correcta adherencia, se podría considerar implementar </w:t>
      </w:r>
      <w:r w:rsidR="007F3602">
        <w:rPr>
          <w:rFonts w:ascii="Arial" w:hAnsi="Arial"/>
          <w:sz w:val="22"/>
          <w:szCs w:val="22"/>
        </w:rPr>
        <w:t>en</w:t>
      </w:r>
      <w:r w:rsidR="007F3602" w:rsidRPr="00A64DB0">
        <w:rPr>
          <w:rFonts w:ascii="Arial" w:hAnsi="Arial"/>
          <w:sz w:val="22"/>
          <w:szCs w:val="22"/>
        </w:rPr>
        <w:t xml:space="preserve"> cada paciente </w:t>
      </w:r>
      <w:r w:rsidRPr="00A64DB0">
        <w:rPr>
          <w:rFonts w:ascii="Arial" w:hAnsi="Arial"/>
          <w:sz w:val="22"/>
          <w:szCs w:val="22"/>
        </w:rPr>
        <w:t>una o varias de las estrategias mencionadas</w:t>
      </w:r>
      <w:r w:rsidR="00A64DB0">
        <w:rPr>
          <w:rFonts w:ascii="Arial" w:hAnsi="Arial"/>
          <w:sz w:val="22"/>
          <w:szCs w:val="22"/>
          <w:vertAlign w:val="superscript"/>
        </w:rPr>
        <w:t>7</w:t>
      </w:r>
      <w:r w:rsidRPr="00A64DB0">
        <w:rPr>
          <w:rFonts w:ascii="Arial" w:hAnsi="Arial"/>
          <w:sz w:val="22"/>
          <w:szCs w:val="22"/>
        </w:rPr>
        <w:t>.</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 xml:space="preserve">Las intervenciones del tipo </w:t>
      </w:r>
      <w:r w:rsidRPr="00C14968">
        <w:rPr>
          <w:rFonts w:ascii="Arial" w:hAnsi="Arial"/>
          <w:i/>
          <w:sz w:val="22"/>
          <w:szCs w:val="22"/>
        </w:rPr>
        <w:t>m</w:t>
      </w:r>
      <w:r w:rsidRPr="00A64DB0">
        <w:rPr>
          <w:rFonts w:ascii="Arial" w:hAnsi="Arial"/>
          <w:sz w:val="22"/>
          <w:szCs w:val="22"/>
        </w:rPr>
        <w:t xml:space="preserve">Salud, a través de mensajes de texto han logrado una buena aceptación </w:t>
      </w:r>
      <w:r w:rsidR="007F3602">
        <w:rPr>
          <w:rFonts w:ascii="Arial" w:hAnsi="Arial"/>
          <w:sz w:val="22"/>
          <w:szCs w:val="22"/>
        </w:rPr>
        <w:t xml:space="preserve">de los usuarios y efectividad; </w:t>
      </w:r>
      <w:r w:rsidR="0039229F">
        <w:rPr>
          <w:rFonts w:ascii="Arial" w:hAnsi="Arial"/>
          <w:sz w:val="22"/>
          <w:szCs w:val="22"/>
        </w:rPr>
        <w:t xml:space="preserve">observándose </w:t>
      </w:r>
      <w:r w:rsidRPr="00A64DB0">
        <w:rPr>
          <w:rFonts w:ascii="Arial" w:hAnsi="Arial"/>
          <w:sz w:val="22"/>
          <w:szCs w:val="22"/>
        </w:rPr>
        <w:t>en algunos casos una disminución de hasta el 50% en el olvido de las tomas</w:t>
      </w:r>
      <w:r w:rsidR="00A64DB0">
        <w:rPr>
          <w:rFonts w:ascii="Arial" w:hAnsi="Arial"/>
          <w:sz w:val="22"/>
          <w:szCs w:val="22"/>
          <w:vertAlign w:val="superscript"/>
        </w:rPr>
        <w:t>8</w:t>
      </w:r>
      <w:r w:rsidR="0039229F">
        <w:rPr>
          <w:rFonts w:ascii="Arial" w:hAnsi="Arial"/>
          <w:sz w:val="22"/>
          <w:szCs w:val="22"/>
          <w:vertAlign w:val="superscript"/>
        </w:rPr>
        <w:t>, 9</w:t>
      </w:r>
      <w:r w:rsidRPr="00A64DB0">
        <w:rPr>
          <w:rFonts w:ascii="Arial" w:hAnsi="Arial"/>
          <w:sz w:val="22"/>
          <w:szCs w:val="22"/>
        </w:rPr>
        <w:t>. Para una mayor aceptabilidad y eficacia es recomendable adaptar el mensaje de texto: proteger la privacidad utilizando lenguaje ambiguo, personalizar el envío, optimizar el hardware/softwa</w:t>
      </w:r>
      <w:r w:rsidR="004520FA">
        <w:rPr>
          <w:rFonts w:ascii="Arial" w:hAnsi="Arial"/>
          <w:sz w:val="22"/>
          <w:szCs w:val="22"/>
        </w:rPr>
        <w:t xml:space="preserve">re para minimizar los errores, </w:t>
      </w:r>
      <w:r w:rsidRPr="00A64DB0">
        <w:rPr>
          <w:rFonts w:ascii="Arial" w:hAnsi="Arial"/>
          <w:sz w:val="22"/>
          <w:szCs w:val="22"/>
        </w:rPr>
        <w:t>reducir costes, elaborar protocolos de transferencia de datos seguros y desarrollar sintaxis de programación para facilitar el análisis diario de los datos</w:t>
      </w:r>
      <w:r w:rsidR="00A64DB0">
        <w:rPr>
          <w:rFonts w:ascii="Arial" w:hAnsi="Arial"/>
          <w:sz w:val="22"/>
          <w:szCs w:val="22"/>
          <w:vertAlign w:val="superscript"/>
        </w:rPr>
        <w:t>10</w:t>
      </w:r>
      <w:r w:rsidRPr="00A64DB0">
        <w:rPr>
          <w:rFonts w:ascii="Arial" w:hAnsi="Arial"/>
          <w:sz w:val="22"/>
          <w:szCs w:val="22"/>
        </w:rPr>
        <w:t>.</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Existen colectivos vulnerables, como las personas usuarias de drogas</w:t>
      </w:r>
      <w:r w:rsidR="0039229F">
        <w:rPr>
          <w:rFonts w:ascii="Arial" w:hAnsi="Arial"/>
          <w:sz w:val="22"/>
          <w:szCs w:val="22"/>
        </w:rPr>
        <w:t>,</w:t>
      </w:r>
      <w:r w:rsidRPr="00A64DB0">
        <w:rPr>
          <w:rFonts w:ascii="Arial" w:hAnsi="Arial"/>
          <w:sz w:val="22"/>
          <w:szCs w:val="22"/>
        </w:rPr>
        <w:t xml:space="preserve"> con un mayor riesgo de mala adherencia, en los que se debe prestar una especial atención</w:t>
      </w:r>
      <w:r w:rsidR="00A64DB0">
        <w:rPr>
          <w:rFonts w:ascii="Arial" w:hAnsi="Arial"/>
          <w:sz w:val="22"/>
          <w:szCs w:val="22"/>
          <w:vertAlign w:val="superscript"/>
        </w:rPr>
        <w:t>11</w:t>
      </w:r>
      <w:r w:rsidRPr="00A64DB0">
        <w:rPr>
          <w:rFonts w:ascii="Arial" w:hAnsi="Arial"/>
          <w:sz w:val="22"/>
          <w:szCs w:val="22"/>
        </w:rPr>
        <w:t xml:space="preserve">. Es necesario desarrollar estrategias para mejorar la administración de la PrEP en inyectores de drogas, abordar las barreras multinivel que obstaculizan la adopción y </w:t>
      </w:r>
      <w:r w:rsidR="004520FA">
        <w:rPr>
          <w:rFonts w:ascii="Arial" w:hAnsi="Arial"/>
          <w:sz w:val="22"/>
          <w:szCs w:val="22"/>
        </w:rPr>
        <w:t xml:space="preserve">el </w:t>
      </w:r>
      <w:r w:rsidRPr="00A64DB0">
        <w:rPr>
          <w:rFonts w:ascii="Arial" w:hAnsi="Arial"/>
          <w:sz w:val="22"/>
          <w:szCs w:val="22"/>
        </w:rPr>
        <w:t>cumplimiento de la PrEP considerando entre otros punt</w:t>
      </w:r>
      <w:r w:rsidR="0039229F">
        <w:rPr>
          <w:rFonts w:ascii="Arial" w:hAnsi="Arial"/>
          <w:sz w:val="22"/>
          <w:szCs w:val="22"/>
        </w:rPr>
        <w:t xml:space="preserve">os: la mejora en la información, </w:t>
      </w:r>
      <w:r w:rsidRPr="00A64DB0">
        <w:rPr>
          <w:rFonts w:ascii="Arial" w:hAnsi="Arial"/>
          <w:sz w:val="22"/>
          <w:szCs w:val="22"/>
        </w:rPr>
        <w:t>el apoyo social y la promoción de cambios en el entorno. Además</w:t>
      </w:r>
      <w:r w:rsidR="0039229F">
        <w:rPr>
          <w:rFonts w:ascii="Arial" w:hAnsi="Arial"/>
          <w:sz w:val="22"/>
          <w:szCs w:val="22"/>
        </w:rPr>
        <w:t>,</w:t>
      </w:r>
      <w:r w:rsidRPr="00A64DB0">
        <w:rPr>
          <w:rFonts w:ascii="Arial" w:hAnsi="Arial"/>
          <w:sz w:val="22"/>
          <w:szCs w:val="22"/>
        </w:rPr>
        <w:t xml:space="preserve"> al prescribir la PrEP se debe orientar al paciente en la toma de decisiones informadas sobre el uso del preservativo, e identificar estrategias individualizadas para maximizar la adherencia en este contexto</w:t>
      </w:r>
      <w:r w:rsidR="00A64DB0">
        <w:rPr>
          <w:rFonts w:ascii="Arial" w:hAnsi="Arial"/>
          <w:sz w:val="22"/>
          <w:szCs w:val="22"/>
          <w:vertAlign w:val="superscript"/>
        </w:rPr>
        <w:t>12</w:t>
      </w:r>
      <w:r w:rsidRPr="00A64DB0">
        <w:rPr>
          <w:rFonts w:ascii="Arial" w:hAnsi="Arial"/>
          <w:sz w:val="22"/>
          <w:szCs w:val="22"/>
        </w:rPr>
        <w:t>. En el caso de usuarios de chemsex, algunos estudios encuentran que una forma de favorecer la adherencia seria tener en cuenta los patrones de uso de drogas sexuales y recreativas, realizando</w:t>
      </w:r>
      <w:r w:rsidR="004520FA">
        <w:rPr>
          <w:rFonts w:ascii="Arial" w:hAnsi="Arial"/>
          <w:sz w:val="22"/>
          <w:szCs w:val="22"/>
        </w:rPr>
        <w:t xml:space="preserve"> una recomendación </w:t>
      </w:r>
      <w:r w:rsidRPr="00A64DB0">
        <w:rPr>
          <w:rFonts w:ascii="Arial" w:hAnsi="Arial"/>
          <w:sz w:val="22"/>
          <w:szCs w:val="22"/>
        </w:rPr>
        <w:t>de PrEP personalizada</w:t>
      </w:r>
      <w:r w:rsidR="00A64DB0">
        <w:rPr>
          <w:rFonts w:ascii="Arial" w:hAnsi="Arial"/>
          <w:sz w:val="22"/>
          <w:szCs w:val="22"/>
          <w:vertAlign w:val="superscript"/>
        </w:rPr>
        <w:t>11, 12</w:t>
      </w:r>
      <w:r w:rsidRPr="00A64DB0">
        <w:rPr>
          <w:rFonts w:ascii="Arial" w:hAnsi="Arial"/>
          <w:sz w:val="22"/>
          <w:szCs w:val="22"/>
        </w:rPr>
        <w:t>.</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Otros colectivos en los que se ha encontrado un</w:t>
      </w:r>
      <w:r w:rsidR="0039229F">
        <w:rPr>
          <w:rFonts w:ascii="Arial" w:hAnsi="Arial"/>
          <w:sz w:val="22"/>
          <w:szCs w:val="22"/>
        </w:rPr>
        <w:t>a</w:t>
      </w:r>
      <w:r w:rsidRPr="00A64DB0">
        <w:rPr>
          <w:rFonts w:ascii="Arial" w:hAnsi="Arial"/>
          <w:sz w:val="22"/>
          <w:szCs w:val="22"/>
        </w:rPr>
        <w:t xml:space="preserve"> mayor frecuencia de interrupción de la PrEP, es el de mujeres y el de personas jóvenes</w:t>
      </w:r>
      <w:r w:rsidR="004520FA">
        <w:rPr>
          <w:rFonts w:ascii="Arial" w:hAnsi="Arial"/>
          <w:sz w:val="22"/>
          <w:szCs w:val="22"/>
        </w:rPr>
        <w:t>. S</w:t>
      </w:r>
      <w:r w:rsidRPr="00A64DB0">
        <w:rPr>
          <w:rFonts w:ascii="Arial" w:hAnsi="Arial"/>
          <w:sz w:val="22"/>
          <w:szCs w:val="22"/>
        </w:rPr>
        <w:t>egún un estudio reciente, los menores de 29 años fueron más propensos a abandonar la PrEP que los mayores de 40 años</w:t>
      </w:r>
      <w:r w:rsidR="00A64DB0">
        <w:rPr>
          <w:rFonts w:ascii="Arial" w:hAnsi="Arial"/>
          <w:sz w:val="22"/>
          <w:szCs w:val="22"/>
          <w:vertAlign w:val="superscript"/>
        </w:rPr>
        <w:t>13</w:t>
      </w:r>
      <w:r w:rsidRPr="00A64DB0">
        <w:rPr>
          <w:rFonts w:ascii="Arial" w:hAnsi="Arial"/>
          <w:sz w:val="22"/>
          <w:szCs w:val="22"/>
        </w:rPr>
        <w:t xml:space="preserve">. </w:t>
      </w:r>
    </w:p>
    <w:p w:rsidR="00F4049B" w:rsidRPr="00A64DB0" w:rsidRDefault="00F4049B" w:rsidP="00FF6A4E">
      <w:pPr>
        <w:spacing w:after="120" w:line="360" w:lineRule="auto"/>
        <w:ind w:firstLine="357"/>
        <w:jc w:val="both"/>
        <w:rPr>
          <w:rFonts w:ascii="Arial" w:hAnsi="Arial"/>
          <w:sz w:val="22"/>
          <w:szCs w:val="22"/>
        </w:rPr>
      </w:pPr>
      <w:r w:rsidRPr="00A64DB0">
        <w:rPr>
          <w:rFonts w:ascii="Arial" w:hAnsi="Arial"/>
          <w:sz w:val="22"/>
          <w:szCs w:val="22"/>
        </w:rPr>
        <w:t xml:space="preserve">Entre las principales razones de abandono en mujeres que participaron en el ensayo FEM PrEP, donde </w:t>
      </w:r>
      <w:r w:rsidR="004520FA">
        <w:rPr>
          <w:rFonts w:ascii="Arial" w:hAnsi="Arial"/>
          <w:sz w:val="22"/>
          <w:szCs w:val="22"/>
        </w:rPr>
        <w:t>la adherencia fue menor al 40%,</w:t>
      </w:r>
      <w:r w:rsidRPr="00A64DB0">
        <w:rPr>
          <w:rFonts w:ascii="Arial" w:hAnsi="Arial"/>
          <w:sz w:val="22"/>
          <w:szCs w:val="22"/>
        </w:rPr>
        <w:t xml:space="preserve"> se señalaron la preocupación por la naturaleza de la investigación y los efectos secundarios de los fármacos, además de la falta de apoyo de su entorno</w:t>
      </w:r>
      <w:r w:rsidR="00A64DB0">
        <w:rPr>
          <w:rFonts w:ascii="Arial" w:hAnsi="Arial"/>
          <w:sz w:val="22"/>
          <w:szCs w:val="22"/>
          <w:vertAlign w:val="superscript"/>
        </w:rPr>
        <w:t>14</w:t>
      </w:r>
      <w:r w:rsidR="00A64DB0">
        <w:rPr>
          <w:rFonts w:ascii="Arial" w:hAnsi="Arial"/>
          <w:sz w:val="22"/>
          <w:szCs w:val="22"/>
        </w:rPr>
        <w:t>.</w:t>
      </w:r>
    </w:p>
    <w:p w:rsidR="00F4049B" w:rsidRDefault="0039229F" w:rsidP="00FF6A4E">
      <w:pPr>
        <w:spacing w:after="120" w:line="360" w:lineRule="auto"/>
        <w:ind w:firstLine="357"/>
        <w:jc w:val="both"/>
        <w:rPr>
          <w:rFonts w:ascii="Arial" w:hAnsi="Arial"/>
          <w:sz w:val="22"/>
          <w:szCs w:val="22"/>
        </w:rPr>
      </w:pPr>
      <w:r w:rsidRPr="00A64DB0">
        <w:rPr>
          <w:rFonts w:ascii="Arial" w:hAnsi="Arial"/>
          <w:sz w:val="22"/>
          <w:szCs w:val="22"/>
        </w:rPr>
        <w:t xml:space="preserve">En cambio </w:t>
      </w:r>
      <w:r>
        <w:rPr>
          <w:rFonts w:ascii="Arial" w:hAnsi="Arial"/>
          <w:sz w:val="22"/>
          <w:szCs w:val="22"/>
        </w:rPr>
        <w:t>l</w:t>
      </w:r>
      <w:r w:rsidR="00F4049B" w:rsidRPr="00A64DB0">
        <w:rPr>
          <w:rFonts w:ascii="Arial" w:hAnsi="Arial"/>
          <w:sz w:val="22"/>
          <w:szCs w:val="22"/>
        </w:rPr>
        <w:t>as mujeres adherentes, indicaron, además de motivaciones personales como la reducción del rie</w:t>
      </w:r>
      <w:r w:rsidR="00E2325D">
        <w:rPr>
          <w:rFonts w:ascii="Arial" w:hAnsi="Arial"/>
          <w:sz w:val="22"/>
          <w:szCs w:val="22"/>
        </w:rPr>
        <w:t>s</w:t>
      </w:r>
      <w:r w:rsidR="00F4049B" w:rsidRPr="00A64DB0">
        <w:rPr>
          <w:rFonts w:ascii="Arial" w:hAnsi="Arial"/>
          <w:sz w:val="22"/>
          <w:szCs w:val="22"/>
        </w:rPr>
        <w:t>go y el interés por el resultado de la investigación, otras estrategias como recordatorios y el apoyo de su entorno familiar y comunitario</w:t>
      </w:r>
      <w:r w:rsidR="00A64DB0">
        <w:rPr>
          <w:rFonts w:ascii="Arial" w:hAnsi="Arial"/>
          <w:sz w:val="22"/>
          <w:szCs w:val="22"/>
          <w:vertAlign w:val="superscript"/>
        </w:rPr>
        <w:t>15</w:t>
      </w:r>
      <w:r w:rsidR="00A64DB0">
        <w:rPr>
          <w:rFonts w:ascii="Arial" w:hAnsi="Arial"/>
          <w:sz w:val="22"/>
          <w:szCs w:val="22"/>
        </w:rPr>
        <w:t>.</w:t>
      </w:r>
    </w:p>
    <w:p w:rsidR="00FF1E6D" w:rsidRDefault="00FF1E6D" w:rsidP="0039229F">
      <w:pPr>
        <w:spacing w:after="120" w:line="360" w:lineRule="auto"/>
        <w:ind w:firstLine="357"/>
        <w:jc w:val="both"/>
        <w:rPr>
          <w:rFonts w:ascii="Arial" w:hAnsi="Arial"/>
          <w:sz w:val="22"/>
          <w:szCs w:val="22"/>
        </w:rPr>
      </w:pPr>
      <w:r w:rsidRPr="00F4049B">
        <w:rPr>
          <w:rFonts w:ascii="Arial" w:hAnsi="Arial"/>
          <w:sz w:val="22"/>
          <w:szCs w:val="22"/>
        </w:rPr>
        <w:t>A pesar de que los síntomas asociados con la PrEP se producen en una minoría de usuarios y suelen resolverse en pocos meses, otros estudios también encontraron que disponer de una mayor información sobre sus características puede mejorar la adherencia</w:t>
      </w:r>
      <w:r>
        <w:rPr>
          <w:rFonts w:ascii="Arial" w:hAnsi="Arial"/>
          <w:sz w:val="22"/>
          <w:szCs w:val="22"/>
          <w:vertAlign w:val="superscript"/>
        </w:rPr>
        <w:t>16</w:t>
      </w:r>
      <w:r w:rsidR="005C2CDD">
        <w:rPr>
          <w:rFonts w:ascii="Arial" w:hAnsi="Arial"/>
          <w:sz w:val="22"/>
          <w:szCs w:val="22"/>
        </w:rPr>
        <w:t>.</w:t>
      </w:r>
    </w:p>
    <w:p w:rsidR="00F4049B" w:rsidRPr="00F4049B" w:rsidRDefault="00F4049B" w:rsidP="00F4049B">
      <w:pPr>
        <w:spacing w:after="120" w:line="360" w:lineRule="auto"/>
        <w:ind w:firstLine="357"/>
        <w:jc w:val="both"/>
        <w:rPr>
          <w:rFonts w:ascii="Arial" w:hAnsi="Arial"/>
          <w:sz w:val="22"/>
          <w:szCs w:val="22"/>
        </w:rPr>
      </w:pPr>
      <w:r w:rsidRPr="00F4049B">
        <w:rPr>
          <w:rFonts w:ascii="Arial" w:hAnsi="Arial"/>
          <w:sz w:val="22"/>
          <w:szCs w:val="22"/>
        </w:rPr>
        <w:t>Existe cierta coincidencia en que la PrEP debe ser una intervención holística, evaluando, además del contexto socioeconómico y político</w:t>
      </w:r>
      <w:r w:rsidR="006403F8">
        <w:rPr>
          <w:rFonts w:ascii="Arial" w:hAnsi="Arial"/>
          <w:sz w:val="22"/>
          <w:szCs w:val="22"/>
        </w:rPr>
        <w:t>,</w:t>
      </w:r>
      <w:r w:rsidRPr="00F4049B">
        <w:rPr>
          <w:rFonts w:ascii="Arial" w:hAnsi="Arial"/>
          <w:sz w:val="22"/>
          <w:szCs w:val="22"/>
        </w:rPr>
        <w:t xml:space="preserve"> las necesidades de la población diana para </w:t>
      </w:r>
      <w:r w:rsidR="004520FA">
        <w:rPr>
          <w:rFonts w:ascii="Arial" w:hAnsi="Arial"/>
          <w:sz w:val="22"/>
          <w:szCs w:val="22"/>
        </w:rPr>
        <w:t xml:space="preserve">maximizar así la aceptabilidad </w:t>
      </w:r>
      <w:r w:rsidRPr="00F4049B">
        <w:rPr>
          <w:rFonts w:ascii="Arial" w:hAnsi="Arial"/>
          <w:sz w:val="22"/>
          <w:szCs w:val="22"/>
        </w:rPr>
        <w:t>y adherencia</w:t>
      </w:r>
      <w:r w:rsidR="00A64DB0">
        <w:rPr>
          <w:rFonts w:ascii="Arial" w:hAnsi="Arial"/>
          <w:sz w:val="22"/>
          <w:szCs w:val="22"/>
          <w:vertAlign w:val="superscript"/>
        </w:rPr>
        <w:t>17</w:t>
      </w:r>
      <w:r w:rsidR="00A64DB0">
        <w:rPr>
          <w:rFonts w:ascii="Arial" w:hAnsi="Arial"/>
          <w:sz w:val="22"/>
          <w:szCs w:val="22"/>
        </w:rPr>
        <w:t>.</w:t>
      </w:r>
      <w:r w:rsidRPr="00F4049B">
        <w:rPr>
          <w:rFonts w:ascii="Arial" w:hAnsi="Arial"/>
          <w:sz w:val="22"/>
          <w:szCs w:val="22"/>
        </w:rPr>
        <w:t xml:space="preserve"> Se deben tener en cuenta la dinámica de los comportamientos y el riesgo de adquirir infección por el VIH a la hora determinar la estrategia más adecuada para un individuo determinado, con intervenciones adaptadas que</w:t>
      </w:r>
      <w:r w:rsidR="004520FA">
        <w:rPr>
          <w:rFonts w:ascii="Arial" w:hAnsi="Arial"/>
          <w:sz w:val="22"/>
          <w:szCs w:val="22"/>
        </w:rPr>
        <w:t xml:space="preserve"> aborden</w:t>
      </w:r>
      <w:r w:rsidR="006403F8">
        <w:rPr>
          <w:rFonts w:ascii="Arial" w:hAnsi="Arial"/>
          <w:sz w:val="22"/>
          <w:szCs w:val="22"/>
        </w:rPr>
        <w:t xml:space="preserve">, </w:t>
      </w:r>
      <w:r w:rsidR="004520FA">
        <w:rPr>
          <w:rFonts w:ascii="Arial" w:hAnsi="Arial"/>
          <w:sz w:val="22"/>
          <w:szCs w:val="22"/>
        </w:rPr>
        <w:t xml:space="preserve">a diferentes niveles, </w:t>
      </w:r>
      <w:r w:rsidRPr="00F4049B">
        <w:rPr>
          <w:rFonts w:ascii="Arial" w:hAnsi="Arial"/>
          <w:sz w:val="22"/>
          <w:szCs w:val="22"/>
        </w:rPr>
        <w:t xml:space="preserve">las barreras a las que puedan enfrentarse </w:t>
      </w:r>
      <w:r w:rsidR="006403F8">
        <w:rPr>
          <w:rFonts w:ascii="Arial" w:hAnsi="Arial"/>
          <w:sz w:val="22"/>
          <w:szCs w:val="22"/>
        </w:rPr>
        <w:t xml:space="preserve"> </w:t>
      </w:r>
      <w:r w:rsidRPr="00F4049B">
        <w:rPr>
          <w:rFonts w:ascii="Arial" w:hAnsi="Arial"/>
          <w:sz w:val="22"/>
          <w:szCs w:val="22"/>
        </w:rPr>
        <w:t>los/las usuarios/as de PrEP</w:t>
      </w:r>
      <w:r w:rsidR="00A64DB0">
        <w:rPr>
          <w:rFonts w:ascii="Arial" w:hAnsi="Arial"/>
          <w:sz w:val="22"/>
          <w:szCs w:val="22"/>
          <w:vertAlign w:val="superscript"/>
        </w:rPr>
        <w:t>18</w:t>
      </w:r>
      <w:r w:rsidRPr="00F4049B">
        <w:rPr>
          <w:rFonts w:ascii="Arial" w:hAnsi="Arial"/>
          <w:sz w:val="22"/>
          <w:szCs w:val="22"/>
        </w:rPr>
        <w:t xml:space="preserve">. </w:t>
      </w:r>
    </w:p>
    <w:p w:rsidR="00961270" w:rsidRPr="001B54EE" w:rsidRDefault="001C6CDB" w:rsidP="001B54EE">
      <w:pPr>
        <w:spacing w:after="120" w:line="360" w:lineRule="auto"/>
        <w:ind w:firstLine="357"/>
        <w:jc w:val="both"/>
        <w:rPr>
          <w:rFonts w:ascii="Arial" w:hAnsi="Arial"/>
          <w:sz w:val="22"/>
          <w:szCs w:val="22"/>
        </w:rPr>
      </w:pPr>
      <w:r>
        <w:rPr>
          <w:rFonts w:ascii="Arial" w:hAnsi="Arial"/>
          <w:sz w:val="22"/>
          <w:szCs w:val="22"/>
        </w:rPr>
        <w:t>En septiembre de 2019, se</w:t>
      </w:r>
      <w:r w:rsidR="00F4049B" w:rsidRPr="00805C49">
        <w:rPr>
          <w:rFonts w:ascii="Arial" w:hAnsi="Arial"/>
          <w:sz w:val="22"/>
          <w:szCs w:val="22"/>
        </w:rPr>
        <w:t xml:space="preserve"> ha aprobado la inclusión de la PrEP en el SNS c</w:t>
      </w:r>
      <w:r w:rsidR="004520FA">
        <w:rPr>
          <w:rFonts w:ascii="Arial" w:hAnsi="Arial"/>
          <w:sz w:val="22"/>
          <w:szCs w:val="22"/>
        </w:rPr>
        <w:t>omo herramienta de prevención</w:t>
      </w:r>
      <w:r>
        <w:rPr>
          <w:rStyle w:val="Refdenotaalpie"/>
          <w:rFonts w:ascii="Arial" w:hAnsi="Arial"/>
          <w:sz w:val="22"/>
          <w:szCs w:val="22"/>
        </w:rPr>
        <w:footnoteReference w:id="2"/>
      </w:r>
      <w:r w:rsidR="006403F8">
        <w:rPr>
          <w:rFonts w:ascii="Arial" w:hAnsi="Arial"/>
          <w:sz w:val="22"/>
          <w:szCs w:val="22"/>
        </w:rPr>
        <w:t>.</w:t>
      </w:r>
      <w:r w:rsidR="004520FA">
        <w:rPr>
          <w:rFonts w:ascii="Arial" w:hAnsi="Arial"/>
          <w:sz w:val="22"/>
          <w:szCs w:val="22"/>
        </w:rPr>
        <w:t xml:space="preserve"> </w:t>
      </w:r>
      <w:r w:rsidR="006403F8">
        <w:rPr>
          <w:rFonts w:ascii="Arial" w:hAnsi="Arial"/>
          <w:sz w:val="22"/>
          <w:szCs w:val="22"/>
        </w:rPr>
        <w:t>S</w:t>
      </w:r>
      <w:r w:rsidR="00F4049B" w:rsidRPr="00805C49">
        <w:rPr>
          <w:rFonts w:ascii="Arial" w:hAnsi="Arial"/>
          <w:sz w:val="22"/>
          <w:szCs w:val="22"/>
        </w:rPr>
        <w:t>erá importante hacer un seguimi</w:t>
      </w:r>
      <w:r w:rsidR="004520FA">
        <w:rPr>
          <w:rFonts w:ascii="Arial" w:hAnsi="Arial"/>
          <w:sz w:val="22"/>
          <w:szCs w:val="22"/>
        </w:rPr>
        <w:t xml:space="preserve">ento en las poblaciones clave, </w:t>
      </w:r>
      <w:r w:rsidR="00F4049B" w:rsidRPr="00805C49">
        <w:rPr>
          <w:rFonts w:ascii="Arial" w:hAnsi="Arial"/>
          <w:sz w:val="22"/>
          <w:szCs w:val="22"/>
        </w:rPr>
        <w:t>para deter</w:t>
      </w:r>
      <w:r w:rsidR="004520FA">
        <w:rPr>
          <w:rFonts w:ascii="Arial" w:hAnsi="Arial"/>
          <w:sz w:val="22"/>
          <w:szCs w:val="22"/>
        </w:rPr>
        <w:t>minar el nivel de adherencia</w:t>
      </w:r>
      <w:r w:rsidR="006403F8">
        <w:rPr>
          <w:rFonts w:ascii="Arial" w:hAnsi="Arial"/>
          <w:sz w:val="22"/>
          <w:szCs w:val="22"/>
        </w:rPr>
        <w:t xml:space="preserve">, </w:t>
      </w:r>
      <w:r w:rsidR="004520FA">
        <w:rPr>
          <w:rFonts w:ascii="Arial" w:hAnsi="Arial"/>
          <w:sz w:val="22"/>
          <w:szCs w:val="22"/>
        </w:rPr>
        <w:t xml:space="preserve"> y en caso de ser sub</w:t>
      </w:r>
      <w:r w:rsidR="006403F8">
        <w:rPr>
          <w:rFonts w:ascii="Arial" w:hAnsi="Arial"/>
          <w:sz w:val="22"/>
          <w:szCs w:val="22"/>
        </w:rPr>
        <w:t>ó</w:t>
      </w:r>
      <w:r w:rsidR="004520FA">
        <w:rPr>
          <w:rFonts w:ascii="Arial" w:hAnsi="Arial"/>
          <w:sz w:val="22"/>
          <w:szCs w:val="22"/>
        </w:rPr>
        <w:t xml:space="preserve">ptima, </w:t>
      </w:r>
      <w:r w:rsidR="00F4049B" w:rsidRPr="00805C49">
        <w:rPr>
          <w:rFonts w:ascii="Arial" w:hAnsi="Arial"/>
          <w:sz w:val="22"/>
          <w:szCs w:val="22"/>
        </w:rPr>
        <w:t>analizar las estrategia</w:t>
      </w:r>
      <w:r w:rsidR="001B54EE">
        <w:rPr>
          <w:rFonts w:ascii="Arial" w:hAnsi="Arial"/>
          <w:sz w:val="22"/>
          <w:szCs w:val="22"/>
        </w:rPr>
        <w:t>s más adecuadas para mejorarla.</w:t>
      </w:r>
    </w:p>
    <w:p w:rsidR="00C665A8" w:rsidRDefault="00C665A8" w:rsidP="00FF1E6D">
      <w:pPr>
        <w:spacing w:line="360" w:lineRule="auto"/>
        <w:jc w:val="both"/>
        <w:rPr>
          <w:rFonts w:ascii="Arial" w:hAnsi="Arial"/>
          <w:b/>
          <w:i/>
          <w:sz w:val="22"/>
          <w:szCs w:val="22"/>
        </w:rPr>
      </w:pPr>
    </w:p>
    <w:p w:rsidR="00FF1E6D" w:rsidRDefault="00F4049B" w:rsidP="00FF1E6D">
      <w:pPr>
        <w:spacing w:line="360" w:lineRule="auto"/>
        <w:jc w:val="both"/>
        <w:rPr>
          <w:rFonts w:ascii="Arial" w:hAnsi="Arial"/>
          <w:b/>
          <w:i/>
          <w:sz w:val="22"/>
          <w:szCs w:val="22"/>
        </w:rPr>
      </w:pPr>
      <w:r w:rsidRPr="00961270">
        <w:rPr>
          <w:rFonts w:ascii="Arial" w:hAnsi="Arial"/>
          <w:b/>
          <w:i/>
          <w:sz w:val="22"/>
          <w:szCs w:val="22"/>
        </w:rPr>
        <w:t>Recomendaciones</w:t>
      </w:r>
    </w:p>
    <w:p w:rsidR="00961270" w:rsidRPr="001B54EE" w:rsidRDefault="00F4049B" w:rsidP="001B54EE">
      <w:pPr>
        <w:pStyle w:val="Prrafodelista"/>
        <w:numPr>
          <w:ilvl w:val="0"/>
          <w:numId w:val="49"/>
        </w:numPr>
        <w:spacing w:line="360" w:lineRule="auto"/>
        <w:jc w:val="both"/>
        <w:rPr>
          <w:rFonts w:ascii="Arial" w:hAnsi="Arial"/>
          <w:i/>
          <w:sz w:val="22"/>
          <w:szCs w:val="22"/>
        </w:rPr>
      </w:pPr>
      <w:r w:rsidRPr="00961270">
        <w:rPr>
          <w:rFonts w:ascii="Arial" w:hAnsi="Arial"/>
          <w:i/>
          <w:sz w:val="22"/>
          <w:szCs w:val="22"/>
        </w:rPr>
        <w:t>La PrEP debe ser una intervención holística, evaluando, además del contexto socioeconómico y político,</w:t>
      </w:r>
      <w:r w:rsidR="00C8664F" w:rsidRPr="00C8664F">
        <w:t xml:space="preserve"> </w:t>
      </w:r>
      <w:r w:rsidRPr="00961270">
        <w:rPr>
          <w:rFonts w:ascii="Arial" w:hAnsi="Arial"/>
          <w:i/>
          <w:sz w:val="22"/>
          <w:szCs w:val="22"/>
        </w:rPr>
        <w:t>la dinámica del comportamiento y las necesidades de la población diana, con intervenciones adaptadas para</w:t>
      </w:r>
      <w:r w:rsidR="00C14968">
        <w:rPr>
          <w:rFonts w:ascii="Arial" w:hAnsi="Arial"/>
          <w:i/>
          <w:sz w:val="22"/>
          <w:szCs w:val="22"/>
        </w:rPr>
        <w:t xml:space="preserve"> abordar</w:t>
      </w:r>
      <w:r w:rsidR="006403F8">
        <w:rPr>
          <w:rFonts w:ascii="Arial" w:hAnsi="Arial"/>
          <w:i/>
          <w:sz w:val="22"/>
          <w:szCs w:val="22"/>
        </w:rPr>
        <w:t>,</w:t>
      </w:r>
      <w:r w:rsidR="00C14968">
        <w:rPr>
          <w:rFonts w:ascii="Arial" w:hAnsi="Arial"/>
          <w:i/>
          <w:sz w:val="22"/>
          <w:szCs w:val="22"/>
        </w:rPr>
        <w:t xml:space="preserve"> a diferentes niveles, </w:t>
      </w:r>
      <w:r w:rsidRPr="00961270">
        <w:rPr>
          <w:rFonts w:ascii="Arial" w:hAnsi="Arial"/>
          <w:i/>
          <w:sz w:val="22"/>
          <w:szCs w:val="22"/>
        </w:rPr>
        <w:t>las barreras a la</w:t>
      </w:r>
      <w:r w:rsidR="004810F6">
        <w:rPr>
          <w:rFonts w:ascii="Arial" w:hAnsi="Arial"/>
          <w:i/>
          <w:sz w:val="22"/>
          <w:szCs w:val="22"/>
        </w:rPr>
        <w:t>s que puedan enfrentarse los usuarios</w:t>
      </w:r>
      <w:r w:rsidRPr="00961270">
        <w:rPr>
          <w:rFonts w:ascii="Arial" w:hAnsi="Arial"/>
          <w:i/>
          <w:sz w:val="22"/>
          <w:szCs w:val="22"/>
        </w:rPr>
        <w:t xml:space="preserve"> de PrEP</w:t>
      </w:r>
      <w:r w:rsidR="00C8664F" w:rsidRPr="00C8664F">
        <w:rPr>
          <w:rFonts w:ascii="Arial" w:hAnsi="Arial"/>
          <w:i/>
          <w:sz w:val="22"/>
          <w:szCs w:val="22"/>
        </w:rPr>
        <w:t xml:space="preserve"> para maximizar así la aceptabilidad y adherencia</w:t>
      </w:r>
      <w:r w:rsidRPr="00961270">
        <w:rPr>
          <w:rFonts w:ascii="Arial" w:hAnsi="Arial"/>
          <w:i/>
          <w:sz w:val="22"/>
          <w:szCs w:val="22"/>
        </w:rPr>
        <w:t xml:space="preserve">. </w:t>
      </w:r>
      <w:r w:rsidRPr="0042746D">
        <w:rPr>
          <w:rFonts w:ascii="Arial" w:hAnsi="Arial"/>
          <w:b/>
          <w:i/>
          <w:sz w:val="22"/>
          <w:szCs w:val="22"/>
        </w:rPr>
        <w:t>(C</w:t>
      </w:r>
      <w:r w:rsidR="00E803F1" w:rsidRPr="0042746D">
        <w:rPr>
          <w:rFonts w:ascii="Arial" w:hAnsi="Arial"/>
          <w:b/>
          <w:i/>
          <w:sz w:val="22"/>
          <w:szCs w:val="22"/>
        </w:rPr>
        <w:t>-</w:t>
      </w:r>
      <w:r w:rsidRPr="0042746D">
        <w:rPr>
          <w:rFonts w:ascii="Arial" w:hAnsi="Arial"/>
          <w:b/>
          <w:i/>
          <w:sz w:val="22"/>
          <w:szCs w:val="22"/>
        </w:rPr>
        <w:t>III)</w:t>
      </w:r>
      <w:r w:rsidR="001B54EE">
        <w:rPr>
          <w:rFonts w:ascii="Arial" w:hAnsi="Arial"/>
          <w:b/>
          <w:i/>
          <w:sz w:val="22"/>
          <w:szCs w:val="22"/>
        </w:rPr>
        <w:t>.</w:t>
      </w:r>
    </w:p>
    <w:p w:rsidR="00961270" w:rsidRDefault="00961270" w:rsidP="00F4049B">
      <w:pPr>
        <w:jc w:val="both"/>
        <w:rPr>
          <w:rFonts w:ascii="Arial" w:hAnsi="Arial"/>
          <w:b/>
        </w:rPr>
      </w:pPr>
    </w:p>
    <w:p w:rsidR="00F4049B" w:rsidRPr="00A64DB0" w:rsidRDefault="00A64DB0" w:rsidP="00F4049B">
      <w:pPr>
        <w:jc w:val="both"/>
        <w:rPr>
          <w:rFonts w:ascii="Arial" w:hAnsi="Arial"/>
          <w:b/>
        </w:rPr>
      </w:pPr>
      <w:r w:rsidRPr="00A64DB0">
        <w:rPr>
          <w:rFonts w:ascii="Arial" w:hAnsi="Arial"/>
          <w:b/>
        </w:rPr>
        <w:t>Bibliografía</w:t>
      </w:r>
    </w:p>
    <w:p w:rsidR="00A64DB0" w:rsidRPr="00A64DB0" w:rsidRDefault="00A64DB0" w:rsidP="00F4049B">
      <w:pPr>
        <w:jc w:val="both"/>
        <w:rPr>
          <w:rFonts w:ascii="Arial" w:hAnsi="Arial"/>
        </w:rPr>
      </w:pPr>
    </w:p>
    <w:p w:rsidR="00E803F1" w:rsidRPr="0042746D" w:rsidRDefault="00F4049B" w:rsidP="00E803F1">
      <w:pPr>
        <w:pStyle w:val="Prrafodelista"/>
        <w:numPr>
          <w:ilvl w:val="0"/>
          <w:numId w:val="13"/>
        </w:numPr>
        <w:jc w:val="both"/>
        <w:rPr>
          <w:rFonts w:ascii="Arial" w:hAnsi="Arial"/>
          <w:lang w:val="en-US"/>
        </w:rPr>
      </w:pPr>
      <w:r w:rsidRPr="00C938C0">
        <w:rPr>
          <w:rFonts w:ascii="Arial" w:hAnsi="Arial"/>
        </w:rPr>
        <w:t xml:space="preserve">Plan Nacional Sobre el Sida-Grupo de Expertos PrEP. Ministerio de Sanidad, Servicios Sociales e Igualdad. </w:t>
      </w:r>
      <w:r w:rsidRPr="00E803F1">
        <w:rPr>
          <w:rFonts w:ascii="Arial" w:hAnsi="Arial"/>
          <w:lang w:val="en-US"/>
        </w:rPr>
        <w:t xml:space="preserve">Profilaxis Preexposición al VIH en España. </w:t>
      </w:r>
      <w:r w:rsidRPr="00A64DB0">
        <w:rPr>
          <w:rFonts w:ascii="Arial" w:hAnsi="Arial"/>
          <w:lang w:val="en-US"/>
        </w:rPr>
        <w:t>Enero 2018.</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 xml:space="preserve">Haberer J. Current concepts for PrEP adherence in the PrEP revolution: from clinical trials to routine practice. Curr Opin HIV AIDS. </w:t>
      </w:r>
      <w:r w:rsidR="00961270" w:rsidRPr="00A64DB0">
        <w:rPr>
          <w:rFonts w:ascii="Arial" w:hAnsi="Arial"/>
          <w:lang w:val="en-US"/>
        </w:rPr>
        <w:t>2016;</w:t>
      </w:r>
      <w:r w:rsidR="00E803F1" w:rsidRPr="00A64DB0">
        <w:rPr>
          <w:rFonts w:ascii="Arial" w:hAnsi="Arial"/>
          <w:lang w:val="en-US"/>
        </w:rPr>
        <w:t xml:space="preserve"> 11</w:t>
      </w:r>
      <w:r w:rsidRPr="00A64DB0">
        <w:rPr>
          <w:rFonts w:ascii="Arial" w:hAnsi="Arial"/>
          <w:lang w:val="en-US"/>
        </w:rPr>
        <w:t xml:space="preserve">(1):10-7.  </w:t>
      </w:r>
    </w:p>
    <w:p w:rsidR="00E803F1" w:rsidRPr="0042746D" w:rsidRDefault="00F4049B" w:rsidP="00E803F1">
      <w:pPr>
        <w:pStyle w:val="Prrafodelista"/>
        <w:numPr>
          <w:ilvl w:val="0"/>
          <w:numId w:val="13"/>
        </w:numPr>
        <w:jc w:val="both"/>
        <w:rPr>
          <w:rFonts w:ascii="Arial" w:hAnsi="Arial"/>
          <w:lang w:val="en-US"/>
        </w:rPr>
      </w:pPr>
      <w:r w:rsidRPr="00500C6E">
        <w:rPr>
          <w:rFonts w:ascii="Arial" w:hAnsi="Arial"/>
          <w:lang w:val="fr-FR"/>
        </w:rPr>
        <w:t xml:space="preserve">Mayer KH, Safren SA, Elsesser SA, </w:t>
      </w:r>
      <w:r w:rsidR="00961270" w:rsidRPr="00500C6E">
        <w:rPr>
          <w:rFonts w:ascii="Arial" w:hAnsi="Arial"/>
          <w:lang w:val="fr-FR"/>
        </w:rPr>
        <w:t>et al</w:t>
      </w:r>
      <w:r w:rsidRPr="00500C6E">
        <w:rPr>
          <w:rFonts w:ascii="Arial" w:hAnsi="Arial"/>
          <w:lang w:val="fr-FR"/>
        </w:rPr>
        <w:t xml:space="preserve">. </w:t>
      </w:r>
      <w:r w:rsidRPr="00A64DB0">
        <w:rPr>
          <w:rFonts w:ascii="Arial" w:hAnsi="Arial"/>
          <w:lang w:val="en-US"/>
        </w:rPr>
        <w:t>Optimizing Pre-Exposure Antiretroviral Prophylaxis Adherence in Men Who Have Sex with Men: Results of a Pilot Randomized Controlled Trial of "Life-Steps</w:t>
      </w:r>
      <w:r w:rsidR="00E803F1">
        <w:rPr>
          <w:rFonts w:ascii="Arial" w:hAnsi="Arial"/>
          <w:lang w:val="en-US"/>
        </w:rPr>
        <w:t xml:space="preserve"> for PrEP". AIDS Behav. 2017</w:t>
      </w:r>
      <w:r w:rsidRPr="00A64DB0">
        <w:rPr>
          <w:rFonts w:ascii="Arial" w:hAnsi="Arial"/>
          <w:lang w:val="en-US"/>
        </w:rPr>
        <w:t xml:space="preserve">; 21(5):1350-1360 </w:t>
      </w:r>
    </w:p>
    <w:p w:rsidR="00E803F1" w:rsidRPr="0042746D" w:rsidRDefault="00F4049B" w:rsidP="00E803F1">
      <w:pPr>
        <w:pStyle w:val="Prrafodelista"/>
        <w:numPr>
          <w:ilvl w:val="0"/>
          <w:numId w:val="13"/>
        </w:numPr>
        <w:jc w:val="both"/>
        <w:rPr>
          <w:rFonts w:ascii="Arial" w:hAnsi="Arial"/>
          <w:lang w:val="en-US"/>
        </w:rPr>
      </w:pPr>
      <w:r w:rsidRPr="00E803F1">
        <w:rPr>
          <w:rFonts w:ascii="Arial" w:hAnsi="Arial"/>
        </w:rPr>
        <w:t xml:space="preserve">Psaros C, Haberer JE, Katabira E, et al. </w:t>
      </w:r>
      <w:r w:rsidRPr="00A64DB0">
        <w:rPr>
          <w:rFonts w:ascii="Arial" w:hAnsi="Arial"/>
          <w:lang w:val="en-US"/>
        </w:rPr>
        <w:t xml:space="preserve">An intervention to support HIV preexposure prophylaxis adherence in HIV-serodiscordant couples in Uganda. </w:t>
      </w:r>
      <w:r w:rsidRPr="00E803F1">
        <w:rPr>
          <w:rFonts w:ascii="Arial" w:hAnsi="Arial"/>
          <w:lang w:val="en-US"/>
        </w:rPr>
        <w:t xml:space="preserve">J Acquir Immune Defic Syndr. 2014; 66(5):522–9. </w:t>
      </w:r>
    </w:p>
    <w:p w:rsidR="00E803F1" w:rsidRPr="0042746D" w:rsidRDefault="00961270" w:rsidP="00E803F1">
      <w:pPr>
        <w:pStyle w:val="Prrafodelista"/>
        <w:numPr>
          <w:ilvl w:val="0"/>
          <w:numId w:val="13"/>
        </w:numPr>
        <w:jc w:val="both"/>
        <w:rPr>
          <w:rFonts w:ascii="Arial" w:hAnsi="Arial"/>
          <w:lang w:val="en-US"/>
        </w:rPr>
      </w:pPr>
      <w:r w:rsidRPr="00961270">
        <w:rPr>
          <w:rFonts w:ascii="Arial" w:hAnsi="Arial"/>
          <w:lang w:val="en-US"/>
        </w:rPr>
        <w:t>Mayer KH, Safren S, Haberer J</w:t>
      </w:r>
      <w:r w:rsidR="00F4049B" w:rsidRPr="00961270">
        <w:rPr>
          <w:rFonts w:ascii="Arial" w:hAnsi="Arial"/>
          <w:lang w:val="en-US"/>
        </w:rPr>
        <w:t xml:space="preserve">, et al. </w:t>
      </w:r>
      <w:r w:rsidR="00F4049B" w:rsidRPr="00A64DB0">
        <w:rPr>
          <w:rFonts w:ascii="Arial" w:hAnsi="Arial"/>
          <w:lang w:val="en-US"/>
        </w:rPr>
        <w:t xml:space="preserve">HIV Research for Prevention. Cape Town, South Africa: 2014. Project PrEPARE: high levels of medication adherence with continued condomless sex in U.S. men who have sex with men in an oral PrEP adherence trial. </w:t>
      </w:r>
      <w:r w:rsidR="00F4049B" w:rsidRPr="00E803F1">
        <w:rPr>
          <w:rFonts w:ascii="Arial" w:hAnsi="Arial"/>
          <w:lang w:val="en-US"/>
        </w:rPr>
        <w:t>Abstract OA07.06 LB)</w:t>
      </w:r>
    </w:p>
    <w:p w:rsidR="00E803F1" w:rsidRPr="0042746D" w:rsidRDefault="00F4049B" w:rsidP="00E803F1">
      <w:pPr>
        <w:pStyle w:val="Prrafodelista"/>
        <w:numPr>
          <w:ilvl w:val="0"/>
          <w:numId w:val="13"/>
        </w:numPr>
        <w:jc w:val="both"/>
        <w:rPr>
          <w:rFonts w:ascii="Arial" w:hAnsi="Arial"/>
          <w:lang w:val="en-US"/>
        </w:rPr>
      </w:pPr>
      <w:r w:rsidRPr="00E803F1">
        <w:rPr>
          <w:rFonts w:ascii="Arial" w:hAnsi="Arial"/>
        </w:rPr>
        <w:t xml:space="preserve">Amico R, McMahan V, Goicochea P, et al. </w:t>
      </w:r>
      <w:r w:rsidRPr="00A64DB0">
        <w:rPr>
          <w:rFonts w:ascii="Arial" w:hAnsi="Arial"/>
          <w:lang w:val="en-US"/>
        </w:rPr>
        <w:t xml:space="preserve">Supporting study product use and accuracy in self-report in the iPrEx study: next step counseling and neutral assessment. </w:t>
      </w:r>
      <w:r w:rsidRPr="00E803F1">
        <w:rPr>
          <w:rFonts w:ascii="Arial" w:hAnsi="Arial"/>
          <w:lang w:val="en-US"/>
        </w:rPr>
        <w:t xml:space="preserve">AIDS Behav. 2012; 16(5):1243–59. </w:t>
      </w:r>
    </w:p>
    <w:p w:rsidR="00E803F1" w:rsidRPr="0042746D" w:rsidRDefault="00F4049B" w:rsidP="00E803F1">
      <w:pPr>
        <w:pStyle w:val="Prrafodelista"/>
        <w:numPr>
          <w:ilvl w:val="0"/>
          <w:numId w:val="13"/>
        </w:numPr>
        <w:jc w:val="both"/>
        <w:rPr>
          <w:rFonts w:ascii="Arial" w:hAnsi="Arial"/>
          <w:lang w:val="en-US"/>
        </w:rPr>
      </w:pPr>
      <w:r w:rsidRPr="00500C6E">
        <w:rPr>
          <w:rFonts w:ascii="Arial" w:hAnsi="Arial"/>
          <w:lang w:val="fr-FR"/>
        </w:rPr>
        <w:t xml:space="preserve">Grov C, Flynn AWP, D'Angelo AB, </w:t>
      </w:r>
      <w:r w:rsidR="00961270" w:rsidRPr="00500C6E">
        <w:rPr>
          <w:rFonts w:ascii="Arial" w:hAnsi="Arial"/>
          <w:lang w:val="fr-FR"/>
        </w:rPr>
        <w:t>et al</w:t>
      </w:r>
      <w:r w:rsidRPr="00500C6E">
        <w:rPr>
          <w:rFonts w:ascii="Arial" w:hAnsi="Arial"/>
          <w:lang w:val="fr-FR"/>
        </w:rPr>
        <w:t xml:space="preserve">. </w:t>
      </w:r>
      <w:r w:rsidRPr="00A64DB0">
        <w:rPr>
          <w:rFonts w:ascii="Arial" w:hAnsi="Arial"/>
          <w:lang w:val="en-US"/>
        </w:rPr>
        <w:t>Gay and Bisexual Men's Strategies to Maintain Daily Adherence to Their HIV Pre-exposure Prophylaxis (PrEP) Medication: Results from a Qualitative</w:t>
      </w:r>
      <w:r w:rsidR="00E803F1">
        <w:rPr>
          <w:rFonts w:ascii="Arial" w:hAnsi="Arial"/>
          <w:lang w:val="en-US"/>
        </w:rPr>
        <w:t xml:space="preserve"> Study. Prev Sci. 2019; 20</w:t>
      </w:r>
      <w:r w:rsidRPr="00A64DB0">
        <w:rPr>
          <w:rFonts w:ascii="Arial" w:hAnsi="Arial"/>
          <w:lang w:val="en-US"/>
        </w:rPr>
        <w:t xml:space="preserve">(1):168-177. </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 xml:space="preserve">Fuchs JD, Stojanovski K, Vittinghoff E, </w:t>
      </w:r>
      <w:r w:rsidR="00961270">
        <w:rPr>
          <w:rFonts w:ascii="Arial" w:hAnsi="Arial"/>
          <w:lang w:val="en-US"/>
        </w:rPr>
        <w:t>et al</w:t>
      </w:r>
      <w:r w:rsidRPr="00A64DB0">
        <w:rPr>
          <w:rFonts w:ascii="Arial" w:hAnsi="Arial"/>
          <w:lang w:val="en-US"/>
        </w:rPr>
        <w:t>. A Mobile Health Strategy to Support Adherence to Antiretroviral Preexposure Prophylaxis .</w:t>
      </w:r>
      <w:r w:rsidR="00E803F1">
        <w:rPr>
          <w:rFonts w:ascii="Arial" w:hAnsi="Arial"/>
          <w:lang w:val="en-US"/>
        </w:rPr>
        <w:t>AIDS Patient Care STDS. 2018; 32</w:t>
      </w:r>
      <w:r w:rsidRPr="00A64DB0">
        <w:rPr>
          <w:rFonts w:ascii="Arial" w:hAnsi="Arial"/>
          <w:lang w:val="en-US"/>
        </w:rPr>
        <w:t xml:space="preserve">(3):104-111. </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Haberer JE</w:t>
      </w:r>
      <w:r w:rsidR="00961270">
        <w:rPr>
          <w:rFonts w:ascii="Arial" w:hAnsi="Arial"/>
          <w:lang w:val="en-US"/>
        </w:rPr>
        <w:t>.</w:t>
      </w:r>
      <w:r w:rsidRPr="00A64DB0">
        <w:rPr>
          <w:rFonts w:ascii="Arial" w:hAnsi="Arial"/>
          <w:lang w:val="en-US"/>
        </w:rPr>
        <w:t xml:space="preserve"> Current concepts for PrEP adherence in the PrEP revolution: from clinical trials to routine practi</w:t>
      </w:r>
      <w:r w:rsidR="00E803F1">
        <w:rPr>
          <w:rFonts w:ascii="Arial" w:hAnsi="Arial"/>
          <w:lang w:val="en-US"/>
        </w:rPr>
        <w:t>ce. Curr Opin HIV AIDS. 2016</w:t>
      </w:r>
      <w:r w:rsidR="00961270" w:rsidRPr="00A64DB0">
        <w:rPr>
          <w:rFonts w:ascii="Arial" w:hAnsi="Arial"/>
          <w:lang w:val="en-US"/>
        </w:rPr>
        <w:t>; 11</w:t>
      </w:r>
      <w:r w:rsidRPr="00A64DB0">
        <w:rPr>
          <w:rFonts w:ascii="Arial" w:hAnsi="Arial"/>
          <w:lang w:val="en-US"/>
        </w:rPr>
        <w:t>(1):10-7.</w:t>
      </w:r>
    </w:p>
    <w:p w:rsidR="00E803F1" w:rsidRPr="0042746D" w:rsidRDefault="00F4049B" w:rsidP="00E803F1">
      <w:pPr>
        <w:pStyle w:val="Prrafodelista"/>
        <w:numPr>
          <w:ilvl w:val="0"/>
          <w:numId w:val="13"/>
        </w:numPr>
        <w:jc w:val="both"/>
        <w:rPr>
          <w:rFonts w:ascii="Arial" w:hAnsi="Arial"/>
          <w:lang w:val="en-US"/>
        </w:rPr>
      </w:pPr>
      <w:r w:rsidRPr="00500C6E">
        <w:rPr>
          <w:rFonts w:ascii="Arial" w:hAnsi="Arial"/>
          <w:lang w:val="fr-FR"/>
        </w:rPr>
        <w:t xml:space="preserve">Liu, A.; Stojanovski, K.; Lester, R., et al. </w:t>
      </w:r>
      <w:r w:rsidRPr="00A64DB0">
        <w:rPr>
          <w:rFonts w:ascii="Arial" w:hAnsi="Arial"/>
          <w:lang w:val="en-US"/>
        </w:rPr>
        <w:t>Developing and implementing a mobile health (mHealth) adherence support system for HIV-uninfected men who have sex with men (MSM) taking pre-exposure prophylaxis (PrEP): the iText study; 8th International Conference on HIV Treatment and Prevention Adherence; Miami, FL. 2014. Abstract 165</w:t>
      </w:r>
    </w:p>
    <w:p w:rsidR="00E803F1" w:rsidRPr="0042746D" w:rsidRDefault="00961270" w:rsidP="00E803F1">
      <w:pPr>
        <w:pStyle w:val="Prrafodelista"/>
        <w:numPr>
          <w:ilvl w:val="0"/>
          <w:numId w:val="13"/>
        </w:numPr>
        <w:jc w:val="both"/>
        <w:rPr>
          <w:rFonts w:ascii="Arial" w:hAnsi="Arial"/>
          <w:lang w:val="en-US"/>
        </w:rPr>
      </w:pPr>
      <w:r>
        <w:rPr>
          <w:rFonts w:ascii="Arial" w:hAnsi="Arial"/>
          <w:lang w:val="en-US"/>
        </w:rPr>
        <w:t>Closson EF</w:t>
      </w:r>
      <w:r w:rsidR="00F4049B" w:rsidRPr="00A64DB0">
        <w:rPr>
          <w:rFonts w:ascii="Arial" w:hAnsi="Arial"/>
          <w:lang w:val="en-US"/>
        </w:rPr>
        <w:t xml:space="preserve">, Mitty JA, Malone J, </w:t>
      </w:r>
      <w:r>
        <w:rPr>
          <w:rFonts w:ascii="Arial" w:hAnsi="Arial"/>
          <w:lang w:val="en-US"/>
        </w:rPr>
        <w:t xml:space="preserve">et al. </w:t>
      </w:r>
      <w:r w:rsidR="00F4049B" w:rsidRPr="00A64DB0">
        <w:rPr>
          <w:rFonts w:ascii="Arial" w:hAnsi="Arial"/>
          <w:lang w:val="en-US"/>
        </w:rPr>
        <w:t>Exploring strategies for PrEP adherence and dosing preferences in the context of sexualized recreational drug use among MSM: a qua</w:t>
      </w:r>
      <w:r w:rsidR="00E803F1">
        <w:rPr>
          <w:rFonts w:ascii="Arial" w:hAnsi="Arial"/>
          <w:lang w:val="en-US"/>
        </w:rPr>
        <w:t>litative study AIDS Care. 2018</w:t>
      </w:r>
      <w:r w:rsidRPr="00A64DB0">
        <w:rPr>
          <w:rFonts w:ascii="Arial" w:hAnsi="Arial"/>
          <w:lang w:val="en-US"/>
        </w:rPr>
        <w:t>; 30</w:t>
      </w:r>
      <w:r w:rsidR="00D87060">
        <w:rPr>
          <w:rFonts w:ascii="Arial" w:hAnsi="Arial"/>
          <w:lang w:val="en-US"/>
        </w:rPr>
        <w:t>(2):191-198</w:t>
      </w:r>
      <w:r w:rsidR="00F4049B" w:rsidRPr="00A64DB0">
        <w:rPr>
          <w:rFonts w:ascii="Arial" w:hAnsi="Arial"/>
          <w:lang w:val="en-US"/>
        </w:rPr>
        <w:t xml:space="preserve">. </w:t>
      </w:r>
    </w:p>
    <w:p w:rsidR="00E803F1" w:rsidRPr="0042746D" w:rsidRDefault="00F4049B" w:rsidP="00E803F1">
      <w:pPr>
        <w:pStyle w:val="Prrafodelista"/>
        <w:numPr>
          <w:ilvl w:val="0"/>
          <w:numId w:val="13"/>
        </w:numPr>
        <w:jc w:val="both"/>
        <w:rPr>
          <w:rFonts w:ascii="Arial" w:hAnsi="Arial"/>
          <w:lang w:val="en-US"/>
        </w:rPr>
      </w:pPr>
      <w:r w:rsidRPr="00500C6E">
        <w:rPr>
          <w:rFonts w:ascii="Arial" w:hAnsi="Arial"/>
          <w:lang w:val="fr-FR"/>
        </w:rPr>
        <w:t>Storholm ED</w:t>
      </w:r>
      <w:r w:rsidR="00961270" w:rsidRPr="00500C6E">
        <w:rPr>
          <w:rFonts w:ascii="Arial" w:hAnsi="Arial"/>
          <w:lang w:val="fr-FR"/>
        </w:rPr>
        <w:t>,</w:t>
      </w:r>
      <w:r w:rsidRPr="00500C6E">
        <w:rPr>
          <w:rFonts w:ascii="Arial" w:hAnsi="Arial"/>
          <w:lang w:val="fr-FR"/>
        </w:rPr>
        <w:t xml:space="preserve"> Volk JE, Marcus JL, </w:t>
      </w:r>
      <w:r w:rsidR="00961270" w:rsidRPr="00500C6E">
        <w:rPr>
          <w:rFonts w:ascii="Arial" w:hAnsi="Arial"/>
          <w:lang w:val="fr-FR"/>
        </w:rPr>
        <w:t>et al</w:t>
      </w:r>
      <w:r w:rsidRPr="00500C6E">
        <w:rPr>
          <w:rFonts w:ascii="Arial" w:hAnsi="Arial"/>
          <w:lang w:val="fr-FR"/>
        </w:rPr>
        <w:t xml:space="preserve">. </w:t>
      </w:r>
      <w:r w:rsidRPr="00A64DB0">
        <w:rPr>
          <w:rFonts w:ascii="Arial" w:hAnsi="Arial"/>
          <w:lang w:val="en-US"/>
        </w:rPr>
        <w:t>Risk Perception, Sexual Behaviors, and PrEP Adherence Among Substance-Using Men Who Have Sex with Men: a Qualitative Study. Pr</w:t>
      </w:r>
      <w:r w:rsidR="00E803F1">
        <w:rPr>
          <w:rFonts w:ascii="Arial" w:hAnsi="Arial"/>
          <w:lang w:val="en-US"/>
        </w:rPr>
        <w:t>ev Sci. 2017</w:t>
      </w:r>
      <w:r w:rsidR="00961270" w:rsidRPr="00A64DB0">
        <w:rPr>
          <w:rFonts w:ascii="Arial" w:hAnsi="Arial"/>
          <w:lang w:val="en-US"/>
        </w:rPr>
        <w:t>; 18</w:t>
      </w:r>
      <w:r w:rsidRPr="00A64DB0">
        <w:rPr>
          <w:rFonts w:ascii="Arial" w:hAnsi="Arial"/>
          <w:lang w:val="en-US"/>
        </w:rPr>
        <w:t xml:space="preserve">(6):737-747. </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Ryan K et al. Results from a large Australian PrEP demonstration study: discontinuation and subsequent HIV and other sexually transmitted infection risk. Tenth International AIDS Society Conference on HIV Science, Mexico City, abstract MOAD0303, 2019</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Corneli A, Perry B, McKenna K</w:t>
      </w:r>
      <w:r w:rsidR="00961270">
        <w:rPr>
          <w:rFonts w:ascii="Arial" w:hAnsi="Arial"/>
          <w:lang w:val="en-US"/>
        </w:rPr>
        <w:t>, et al</w:t>
      </w:r>
      <w:r w:rsidRPr="00A64DB0">
        <w:rPr>
          <w:rFonts w:ascii="Arial" w:hAnsi="Arial"/>
          <w:lang w:val="en-US"/>
        </w:rPr>
        <w:t>.  Participants' Explanations for Nonadherence in the FEM-PrEP Clinical Trial. J Acq</w:t>
      </w:r>
      <w:r w:rsidR="00961270">
        <w:rPr>
          <w:rFonts w:ascii="Arial" w:hAnsi="Arial"/>
          <w:lang w:val="en-US"/>
        </w:rPr>
        <w:t>uir Immune Defic Syndr. 2016</w:t>
      </w:r>
      <w:r w:rsidRPr="00A64DB0">
        <w:rPr>
          <w:rFonts w:ascii="Arial" w:hAnsi="Arial"/>
          <w:lang w:val="en-US"/>
        </w:rPr>
        <w:t>;71(4):452-61</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Corneli A, Perry B, Agot K, et al</w:t>
      </w:r>
      <w:r w:rsidR="00961270" w:rsidRPr="00A64DB0">
        <w:rPr>
          <w:rFonts w:ascii="Arial" w:hAnsi="Arial"/>
          <w:lang w:val="en-US"/>
        </w:rPr>
        <w:t>.</w:t>
      </w:r>
      <w:r w:rsidRPr="00A64DB0">
        <w:rPr>
          <w:rFonts w:ascii="Arial" w:hAnsi="Arial"/>
          <w:lang w:val="en-US"/>
        </w:rPr>
        <w:t xml:space="preserve"> Facilitators of adherence to the study pill in the FEM-PrEP clinical trial. PLoS One. 2015;10:e0125458</w:t>
      </w:r>
    </w:p>
    <w:p w:rsidR="00E803F1" w:rsidRPr="0042746D" w:rsidRDefault="00F4049B" w:rsidP="00E803F1">
      <w:pPr>
        <w:pStyle w:val="Prrafodelista"/>
        <w:numPr>
          <w:ilvl w:val="0"/>
          <w:numId w:val="13"/>
        </w:numPr>
        <w:jc w:val="both"/>
        <w:rPr>
          <w:rFonts w:ascii="Arial" w:hAnsi="Arial"/>
          <w:lang w:val="en-US"/>
        </w:rPr>
      </w:pPr>
      <w:r w:rsidRPr="007E280E">
        <w:rPr>
          <w:rFonts w:ascii="Arial" w:hAnsi="Arial"/>
          <w:lang w:val="en-US"/>
        </w:rPr>
        <w:t xml:space="preserve"> </w:t>
      </w:r>
      <w:r w:rsidRPr="00961270">
        <w:rPr>
          <w:rFonts w:ascii="Arial" w:hAnsi="Arial"/>
        </w:rPr>
        <w:t>Glidden DV, Amico KR, Liu AY</w:t>
      </w:r>
      <w:r w:rsidR="00961270" w:rsidRPr="00961270">
        <w:rPr>
          <w:rFonts w:ascii="Arial" w:hAnsi="Arial"/>
        </w:rPr>
        <w:t xml:space="preserve">, et al. </w:t>
      </w:r>
      <w:r w:rsidRPr="00A64DB0">
        <w:rPr>
          <w:rFonts w:ascii="Arial" w:hAnsi="Arial"/>
          <w:lang w:val="en-US"/>
        </w:rPr>
        <w:t>Symptoms, Side Effects and Adherence in the iPrEx Open-Label Extens</w:t>
      </w:r>
      <w:r w:rsidR="00961270">
        <w:rPr>
          <w:rFonts w:ascii="Arial" w:hAnsi="Arial"/>
          <w:lang w:val="en-US"/>
        </w:rPr>
        <w:t>ion. Clin Infect Dis. 2016</w:t>
      </w:r>
      <w:r w:rsidRPr="00A64DB0">
        <w:rPr>
          <w:rFonts w:ascii="Arial" w:hAnsi="Arial"/>
          <w:lang w:val="en-US"/>
        </w:rPr>
        <w:t>;62(9):1172-7.</w:t>
      </w:r>
    </w:p>
    <w:p w:rsidR="00E803F1" w:rsidRPr="0042746D" w:rsidRDefault="00F4049B" w:rsidP="00E803F1">
      <w:pPr>
        <w:pStyle w:val="Prrafodelista"/>
        <w:numPr>
          <w:ilvl w:val="0"/>
          <w:numId w:val="13"/>
        </w:numPr>
        <w:jc w:val="both"/>
        <w:rPr>
          <w:rFonts w:ascii="Arial" w:hAnsi="Arial"/>
          <w:lang w:val="en-US"/>
        </w:rPr>
      </w:pPr>
      <w:r w:rsidRPr="00A64DB0">
        <w:rPr>
          <w:rFonts w:ascii="Arial" w:hAnsi="Arial"/>
          <w:lang w:val="en-US"/>
        </w:rPr>
        <w:t>Sidebottom D</w:t>
      </w:r>
      <w:r w:rsidR="00961270" w:rsidRPr="00A64DB0">
        <w:rPr>
          <w:rFonts w:ascii="Arial" w:hAnsi="Arial"/>
          <w:lang w:val="en-US"/>
        </w:rPr>
        <w:t>, Ekström</w:t>
      </w:r>
      <w:r w:rsidRPr="00A64DB0">
        <w:rPr>
          <w:rFonts w:ascii="Arial" w:hAnsi="Arial"/>
          <w:lang w:val="en-US"/>
        </w:rPr>
        <w:t xml:space="preserve"> AM, Strömdahl S. A systematic review of adherence to oral pre-exposure prophylaxis for HIV - how can we improve uptake and adhere</w:t>
      </w:r>
      <w:r w:rsidR="00961270">
        <w:rPr>
          <w:rFonts w:ascii="Arial" w:hAnsi="Arial"/>
          <w:lang w:val="en-US"/>
        </w:rPr>
        <w:t>nce? BMC Infect Dis. 2018</w:t>
      </w:r>
      <w:r w:rsidRPr="00A64DB0">
        <w:rPr>
          <w:rFonts w:ascii="Arial" w:hAnsi="Arial"/>
          <w:lang w:val="en-US"/>
        </w:rPr>
        <w:t>;18(1):581.]</w:t>
      </w:r>
    </w:p>
    <w:p w:rsidR="00F4049B" w:rsidRPr="00A64DB0" w:rsidRDefault="00F4049B" w:rsidP="008F67F2">
      <w:pPr>
        <w:pStyle w:val="Prrafodelista"/>
        <w:numPr>
          <w:ilvl w:val="0"/>
          <w:numId w:val="13"/>
        </w:numPr>
        <w:jc w:val="both"/>
        <w:rPr>
          <w:rFonts w:ascii="Arial" w:hAnsi="Arial"/>
          <w:lang w:val="en-US"/>
        </w:rPr>
      </w:pPr>
      <w:r w:rsidRPr="00A64DB0">
        <w:rPr>
          <w:rFonts w:ascii="Arial" w:hAnsi="Arial"/>
          <w:lang w:val="en-US"/>
        </w:rPr>
        <w:t xml:space="preserve">Parsons JT, Rendina HJ, Lassiter JM, </w:t>
      </w:r>
      <w:r w:rsidR="00961270">
        <w:rPr>
          <w:rFonts w:ascii="Arial" w:hAnsi="Arial"/>
          <w:lang w:val="en-US"/>
        </w:rPr>
        <w:t>et al</w:t>
      </w:r>
      <w:r w:rsidRPr="00A64DB0">
        <w:rPr>
          <w:rFonts w:ascii="Arial" w:hAnsi="Arial"/>
          <w:lang w:val="en-US"/>
        </w:rPr>
        <w:t>.Uptake of HIV Pre-Exposure Prophylaxis (PrEP) in a National Cohort of Gay and Bisexual Men in the United States. J Acqui</w:t>
      </w:r>
      <w:r w:rsidR="00961270">
        <w:rPr>
          <w:rFonts w:ascii="Arial" w:hAnsi="Arial"/>
          <w:lang w:val="en-US"/>
        </w:rPr>
        <w:t>r Immune Defic Syndr. 2017</w:t>
      </w:r>
      <w:r w:rsidRPr="00A64DB0">
        <w:rPr>
          <w:rFonts w:ascii="Arial" w:hAnsi="Arial"/>
          <w:lang w:val="en-US"/>
        </w:rPr>
        <w:t>;74(3):285-292]</w:t>
      </w:r>
    </w:p>
    <w:p w:rsidR="0042746D" w:rsidRPr="00E803F1" w:rsidRDefault="0042746D" w:rsidP="00EA598D">
      <w:pPr>
        <w:spacing w:after="120" w:line="360" w:lineRule="auto"/>
        <w:jc w:val="both"/>
        <w:rPr>
          <w:lang w:val="en-US"/>
        </w:rPr>
      </w:pPr>
    </w:p>
    <w:p w:rsidR="000E1D0B" w:rsidRPr="00E803F1" w:rsidRDefault="000E1D0B" w:rsidP="00983F95">
      <w:pPr>
        <w:pStyle w:val="Default"/>
        <w:tabs>
          <w:tab w:val="left" w:pos="567"/>
        </w:tabs>
        <w:ind w:left="567"/>
        <w:rPr>
          <w:color w:val="00B050"/>
          <w:sz w:val="22"/>
          <w:szCs w:val="22"/>
        </w:rPr>
      </w:pPr>
    </w:p>
    <w:p w:rsidR="00445E95" w:rsidRPr="0042746D" w:rsidRDefault="00951268" w:rsidP="0042746D">
      <w:pPr>
        <w:pStyle w:val="Ttulo1"/>
        <w:numPr>
          <w:ilvl w:val="0"/>
          <w:numId w:val="3"/>
        </w:numPr>
        <w:spacing w:before="0" w:beforeAutospacing="0" w:after="120" w:afterAutospacing="0" w:line="360" w:lineRule="auto"/>
        <w:ind w:firstLine="357"/>
        <w:jc w:val="both"/>
        <w:rPr>
          <w:sz w:val="32"/>
          <w:szCs w:val="32"/>
        </w:rPr>
      </w:pPr>
      <w:bookmarkStart w:id="72" w:name="_Toc22622712"/>
      <w:r w:rsidRPr="008813DE">
        <w:rPr>
          <w:sz w:val="32"/>
          <w:szCs w:val="32"/>
        </w:rPr>
        <w:t>CIRCUITO ÓPTIMO DE PRESCRIPCIÓN, DISPENSACION Y SEGUIMIENTO</w:t>
      </w:r>
      <w:bookmarkEnd w:id="72"/>
      <w:r w:rsidRPr="008813DE">
        <w:rPr>
          <w:sz w:val="32"/>
          <w:szCs w:val="32"/>
        </w:rPr>
        <w:t xml:space="preserve"> </w:t>
      </w:r>
    </w:p>
    <w:p w:rsidR="00805C49" w:rsidRPr="00445E95" w:rsidRDefault="00805C49" w:rsidP="00445E95">
      <w:pPr>
        <w:pStyle w:val="Ttulo2"/>
        <w:keepNext w:val="0"/>
        <w:keepLines w:val="0"/>
        <w:numPr>
          <w:ilvl w:val="0"/>
          <w:numId w:val="0"/>
        </w:numPr>
        <w:spacing w:before="0" w:after="120" w:line="360" w:lineRule="auto"/>
        <w:ind w:firstLine="357"/>
        <w:jc w:val="both"/>
        <w:rPr>
          <w:rFonts w:ascii="Arial" w:hAnsi="Arial" w:cs="Arial"/>
          <w:sz w:val="24"/>
          <w:szCs w:val="24"/>
        </w:rPr>
      </w:pPr>
      <w:r w:rsidRPr="00445E95">
        <w:rPr>
          <w:rFonts w:ascii="Arial" w:hAnsi="Arial" w:cs="Arial"/>
          <w:sz w:val="24"/>
          <w:szCs w:val="24"/>
        </w:rPr>
        <w:t>A.  Introducción</w:t>
      </w:r>
    </w:p>
    <w:p w:rsidR="002E1DB5" w:rsidRPr="00E1275C" w:rsidRDefault="002E1DB5" w:rsidP="002E1DB5">
      <w:pPr>
        <w:pStyle w:val="Textoindependiente"/>
        <w:spacing w:after="120" w:line="360" w:lineRule="auto"/>
        <w:ind w:firstLine="357"/>
        <w:rPr>
          <w:rFonts w:ascii="Arial" w:hAnsi="Arial"/>
          <w:sz w:val="22"/>
          <w:szCs w:val="22"/>
          <w:lang w:val="es-MX"/>
        </w:rPr>
      </w:pPr>
      <w:r w:rsidRPr="00E1275C">
        <w:rPr>
          <w:rFonts w:ascii="Arial" w:hAnsi="Arial"/>
          <w:sz w:val="22"/>
          <w:szCs w:val="22"/>
          <w:lang w:val="es-MX"/>
        </w:rPr>
        <w:t xml:space="preserve">Aunque en el momento actual los esquemas de tratamiento son pautas con </w:t>
      </w:r>
      <w:r w:rsidR="00C8664F">
        <w:rPr>
          <w:rFonts w:ascii="Arial" w:hAnsi="Arial"/>
          <w:sz w:val="22"/>
          <w:szCs w:val="22"/>
          <w:lang w:val="es-MX"/>
        </w:rPr>
        <w:t>pocos comprimidos</w:t>
      </w:r>
      <w:r w:rsidRPr="00E1275C">
        <w:rPr>
          <w:rFonts w:ascii="Arial" w:hAnsi="Arial"/>
          <w:sz w:val="22"/>
          <w:szCs w:val="22"/>
          <w:lang w:val="es-MX"/>
        </w:rPr>
        <w:t>, bien tolerad</w:t>
      </w:r>
      <w:r w:rsidR="00C8664F">
        <w:rPr>
          <w:rFonts w:ascii="Arial" w:hAnsi="Arial"/>
          <w:sz w:val="22"/>
          <w:szCs w:val="22"/>
          <w:lang w:val="es-MX"/>
        </w:rPr>
        <w:t>o</w:t>
      </w:r>
      <w:r w:rsidRPr="00E1275C">
        <w:rPr>
          <w:rFonts w:ascii="Arial" w:hAnsi="Arial"/>
          <w:sz w:val="22"/>
          <w:szCs w:val="22"/>
          <w:lang w:val="es-MX"/>
        </w:rPr>
        <w:t>s y con escasa toxicidad</w:t>
      </w:r>
      <w:r w:rsidR="00C8664F">
        <w:rPr>
          <w:rFonts w:ascii="Arial" w:hAnsi="Arial"/>
          <w:sz w:val="22"/>
          <w:szCs w:val="22"/>
          <w:lang w:val="es-MX"/>
        </w:rPr>
        <w:t xml:space="preserve">, </w:t>
      </w:r>
      <w:r w:rsidRPr="00E1275C">
        <w:rPr>
          <w:rFonts w:ascii="Arial" w:hAnsi="Arial"/>
          <w:sz w:val="22"/>
          <w:szCs w:val="22"/>
          <w:lang w:val="es-MX"/>
        </w:rPr>
        <w:t>el hecho de que por el momento el TAR sea indefinido y tenga</w:t>
      </w:r>
      <w:r w:rsidR="00C8664F">
        <w:rPr>
          <w:rFonts w:ascii="Arial" w:hAnsi="Arial"/>
          <w:sz w:val="22"/>
          <w:szCs w:val="22"/>
          <w:lang w:val="es-MX"/>
        </w:rPr>
        <w:t>n</w:t>
      </w:r>
      <w:r w:rsidRPr="00E1275C">
        <w:rPr>
          <w:rFonts w:ascii="Arial" w:hAnsi="Arial"/>
          <w:sz w:val="22"/>
          <w:szCs w:val="22"/>
          <w:lang w:val="es-MX"/>
        </w:rPr>
        <w:t xml:space="preserve"> que tomarlo sujetos asintomáticos no deja de ser un reto el seguimiento y la retención permanente de los pacientes. </w:t>
      </w:r>
    </w:p>
    <w:p w:rsidR="002E1DB5" w:rsidRPr="00E1275C" w:rsidRDefault="002E1DB5" w:rsidP="002E1DB5">
      <w:pPr>
        <w:pStyle w:val="Textoindependiente"/>
        <w:spacing w:after="120" w:line="360" w:lineRule="auto"/>
        <w:ind w:firstLine="357"/>
        <w:rPr>
          <w:rFonts w:ascii="Arial" w:hAnsi="Arial"/>
          <w:sz w:val="22"/>
          <w:szCs w:val="22"/>
          <w:lang w:val="es-MX"/>
        </w:rPr>
      </w:pPr>
      <w:r w:rsidRPr="00E1275C">
        <w:rPr>
          <w:rFonts w:ascii="Arial" w:hAnsi="Arial"/>
          <w:sz w:val="22"/>
          <w:szCs w:val="22"/>
          <w:lang w:val="es-MX"/>
        </w:rPr>
        <w:t>El tiempo que tra</w:t>
      </w:r>
      <w:r w:rsidR="006403F8">
        <w:rPr>
          <w:rFonts w:ascii="Arial" w:hAnsi="Arial"/>
          <w:sz w:val="22"/>
          <w:szCs w:val="22"/>
          <w:lang w:val="es-MX"/>
        </w:rPr>
        <w:t>n</w:t>
      </w:r>
      <w:r w:rsidRPr="00E1275C">
        <w:rPr>
          <w:rFonts w:ascii="Arial" w:hAnsi="Arial"/>
          <w:sz w:val="22"/>
          <w:szCs w:val="22"/>
          <w:lang w:val="es-MX"/>
        </w:rPr>
        <w:t>scurre entre el diagnóstico hasta la primera visita con el médico que va a evaluar a dicho paciente y le v</w:t>
      </w:r>
      <w:r w:rsidR="006403F8">
        <w:rPr>
          <w:rFonts w:ascii="Arial" w:hAnsi="Arial"/>
          <w:sz w:val="22"/>
          <w:szCs w:val="22"/>
          <w:lang w:val="es-MX"/>
        </w:rPr>
        <w:t xml:space="preserve">a a prescribir tratamiento debe </w:t>
      </w:r>
      <w:r w:rsidR="00C14968">
        <w:rPr>
          <w:rFonts w:ascii="Arial" w:hAnsi="Arial"/>
          <w:sz w:val="22"/>
          <w:szCs w:val="22"/>
          <w:lang w:val="es-MX"/>
        </w:rPr>
        <w:t>ser corto. Se aconseja que se</w:t>
      </w:r>
      <w:r w:rsidRPr="00E1275C">
        <w:rPr>
          <w:rFonts w:ascii="Arial" w:hAnsi="Arial"/>
          <w:sz w:val="22"/>
          <w:szCs w:val="22"/>
          <w:lang w:val="es-MX"/>
        </w:rPr>
        <w:t xml:space="preserve">a inferior a dos semanas y lo óptimo sería menos de una semana. El acortar el tiempo desde el diagnóstico hasta </w:t>
      </w:r>
      <w:r w:rsidR="00D841BD" w:rsidRPr="00E1275C">
        <w:rPr>
          <w:rFonts w:ascii="Arial" w:hAnsi="Arial"/>
          <w:sz w:val="22"/>
          <w:szCs w:val="22"/>
          <w:lang w:val="es-MX"/>
        </w:rPr>
        <w:t>la</w:t>
      </w:r>
      <w:r w:rsidRPr="00E1275C">
        <w:rPr>
          <w:rFonts w:ascii="Arial" w:hAnsi="Arial"/>
          <w:sz w:val="22"/>
          <w:szCs w:val="22"/>
          <w:lang w:val="es-MX"/>
        </w:rPr>
        <w:t xml:space="preserve"> vinculación mejora la retención posterior, </w:t>
      </w:r>
      <w:r w:rsidR="006403F8">
        <w:rPr>
          <w:rFonts w:ascii="Arial" w:hAnsi="Arial"/>
          <w:sz w:val="22"/>
          <w:szCs w:val="22"/>
          <w:lang w:val="es-MX"/>
        </w:rPr>
        <w:t>facilita el</w:t>
      </w:r>
      <w:r w:rsidRPr="00E1275C">
        <w:rPr>
          <w:rFonts w:ascii="Arial" w:hAnsi="Arial"/>
          <w:sz w:val="22"/>
          <w:szCs w:val="22"/>
          <w:lang w:val="es-MX"/>
        </w:rPr>
        <w:t xml:space="preserve"> </w:t>
      </w:r>
      <w:r w:rsidR="00D841BD" w:rsidRPr="00E1275C">
        <w:rPr>
          <w:rFonts w:ascii="Arial" w:hAnsi="Arial"/>
          <w:sz w:val="22"/>
          <w:szCs w:val="22"/>
          <w:lang w:val="es-MX"/>
        </w:rPr>
        <w:t xml:space="preserve">apoyo psicológico </w:t>
      </w:r>
      <w:r w:rsidRPr="00E1275C">
        <w:rPr>
          <w:rFonts w:ascii="Arial" w:hAnsi="Arial"/>
          <w:sz w:val="22"/>
          <w:szCs w:val="22"/>
          <w:lang w:val="es-MX"/>
        </w:rPr>
        <w:t xml:space="preserve">de forma rápida y </w:t>
      </w:r>
      <w:r w:rsidR="006403F8">
        <w:rPr>
          <w:rFonts w:ascii="Arial" w:hAnsi="Arial"/>
          <w:sz w:val="22"/>
          <w:szCs w:val="22"/>
          <w:lang w:val="es-MX"/>
        </w:rPr>
        <w:t>el acceso a</w:t>
      </w:r>
      <w:r w:rsidRPr="00E1275C">
        <w:rPr>
          <w:rFonts w:ascii="Arial" w:hAnsi="Arial"/>
          <w:sz w:val="22"/>
          <w:szCs w:val="22"/>
          <w:lang w:val="es-MX"/>
        </w:rPr>
        <w:t xml:space="preserve"> una información rápida y veraz. Se </w:t>
      </w:r>
      <w:r w:rsidR="00D841BD">
        <w:rPr>
          <w:rFonts w:ascii="Arial" w:hAnsi="Arial"/>
          <w:sz w:val="22"/>
          <w:szCs w:val="22"/>
          <w:lang w:val="es-MX"/>
        </w:rPr>
        <w:t>debe atender</w:t>
      </w:r>
      <w:r w:rsidRPr="00E1275C">
        <w:rPr>
          <w:rFonts w:ascii="Arial" w:hAnsi="Arial"/>
          <w:sz w:val="22"/>
          <w:szCs w:val="22"/>
          <w:lang w:val="es-MX"/>
        </w:rPr>
        <w:t xml:space="preserve"> de forma rápida a la</w:t>
      </w:r>
      <w:r w:rsidR="00D841BD">
        <w:rPr>
          <w:rFonts w:ascii="Arial" w:hAnsi="Arial"/>
          <w:sz w:val="22"/>
          <w:szCs w:val="22"/>
          <w:lang w:val="es-MX"/>
        </w:rPr>
        <w:t>(s)</w:t>
      </w:r>
      <w:r w:rsidRPr="00E1275C">
        <w:rPr>
          <w:rFonts w:ascii="Arial" w:hAnsi="Arial"/>
          <w:sz w:val="22"/>
          <w:szCs w:val="22"/>
          <w:lang w:val="es-MX"/>
        </w:rPr>
        <w:t xml:space="preserve"> pareja(s) y </w:t>
      </w:r>
      <w:r w:rsidR="00D841BD">
        <w:rPr>
          <w:rFonts w:ascii="Arial" w:hAnsi="Arial"/>
          <w:sz w:val="22"/>
          <w:szCs w:val="22"/>
          <w:lang w:val="es-MX"/>
        </w:rPr>
        <w:t>planificarse</w:t>
      </w:r>
      <w:r w:rsidRPr="00E1275C">
        <w:rPr>
          <w:rFonts w:ascii="Arial" w:hAnsi="Arial"/>
          <w:sz w:val="22"/>
          <w:szCs w:val="22"/>
          <w:lang w:val="es-MX"/>
        </w:rPr>
        <w:t xml:space="preserve"> los estudios complementarios, analíticas y resto de pruebas, estudio de contactos, cribado de infecciones de transmisión sexual etc. También </w:t>
      </w:r>
      <w:r w:rsidR="006403F8">
        <w:rPr>
          <w:rFonts w:ascii="Arial" w:hAnsi="Arial"/>
          <w:sz w:val="22"/>
          <w:szCs w:val="22"/>
          <w:lang w:val="es-MX"/>
        </w:rPr>
        <w:t>debe pactarse</w:t>
      </w:r>
      <w:r w:rsidRPr="00E1275C">
        <w:rPr>
          <w:rFonts w:ascii="Arial" w:hAnsi="Arial"/>
          <w:sz w:val="22"/>
          <w:szCs w:val="22"/>
          <w:lang w:val="es-MX"/>
        </w:rPr>
        <w:t xml:space="preserve"> con el paciente la forma de comunicación en el futuro</w:t>
      </w:r>
      <w:r w:rsidR="006403F8">
        <w:rPr>
          <w:rFonts w:ascii="Arial" w:hAnsi="Arial"/>
          <w:sz w:val="22"/>
          <w:szCs w:val="22"/>
          <w:lang w:val="es-MX"/>
        </w:rPr>
        <w:t xml:space="preserve"> (</w:t>
      </w:r>
      <w:r w:rsidRPr="00E1275C">
        <w:rPr>
          <w:rFonts w:ascii="Arial" w:hAnsi="Arial"/>
          <w:sz w:val="22"/>
          <w:szCs w:val="22"/>
          <w:lang w:val="es-MX"/>
        </w:rPr>
        <w:t>vía teléfono, mail, mensajería electrónica etc.</w:t>
      </w:r>
      <w:r w:rsidR="006403F8">
        <w:rPr>
          <w:rFonts w:ascii="Arial" w:hAnsi="Arial"/>
          <w:sz w:val="22"/>
          <w:szCs w:val="22"/>
          <w:lang w:val="es-MX"/>
        </w:rPr>
        <w:t>)</w:t>
      </w:r>
      <w:r w:rsidRPr="00E1275C">
        <w:rPr>
          <w:rFonts w:ascii="Arial" w:hAnsi="Arial"/>
          <w:sz w:val="22"/>
          <w:szCs w:val="22"/>
          <w:lang w:val="es-MX"/>
        </w:rPr>
        <w:t xml:space="preserve"> Sería recomendable informar al Servicio de Farmacia de este nuevo diagnóstico con el fin de preparar adecuada y conjuntamente el inicio de</w:t>
      </w:r>
      <w:r w:rsidR="006403F8">
        <w:rPr>
          <w:rFonts w:ascii="Arial" w:hAnsi="Arial"/>
          <w:sz w:val="22"/>
          <w:szCs w:val="22"/>
          <w:lang w:val="es-MX"/>
        </w:rPr>
        <w:t>l</w:t>
      </w:r>
      <w:r w:rsidRPr="00E1275C">
        <w:rPr>
          <w:rFonts w:ascii="Arial" w:hAnsi="Arial"/>
          <w:sz w:val="22"/>
          <w:szCs w:val="22"/>
          <w:lang w:val="es-MX"/>
        </w:rPr>
        <w:t xml:space="preserve"> tratamiento.</w:t>
      </w:r>
    </w:p>
    <w:p w:rsidR="000F4447" w:rsidRDefault="002E1DB5" w:rsidP="002E1DB5">
      <w:pPr>
        <w:pStyle w:val="Textoindependiente"/>
        <w:spacing w:after="120" w:line="360" w:lineRule="auto"/>
        <w:ind w:firstLine="357"/>
        <w:rPr>
          <w:rFonts w:ascii="Arial" w:hAnsi="Arial"/>
          <w:sz w:val="22"/>
          <w:szCs w:val="22"/>
          <w:lang w:val="es-MX"/>
        </w:rPr>
      </w:pPr>
      <w:r w:rsidRPr="00E1275C">
        <w:rPr>
          <w:rFonts w:ascii="Arial" w:hAnsi="Arial"/>
          <w:sz w:val="22"/>
          <w:szCs w:val="22"/>
          <w:lang w:val="es-MX"/>
        </w:rPr>
        <w:t>El siguiente punto es el inicio del TAR y aunque en algunas ocasiones se podría iniciar el primer día, las Guías recomienda</w:t>
      </w:r>
      <w:r w:rsidR="00D841BD">
        <w:rPr>
          <w:rFonts w:ascii="Arial" w:hAnsi="Arial"/>
          <w:sz w:val="22"/>
          <w:szCs w:val="22"/>
          <w:lang w:val="es-MX"/>
        </w:rPr>
        <w:t>n</w:t>
      </w:r>
      <w:r w:rsidRPr="00E1275C">
        <w:rPr>
          <w:rFonts w:ascii="Arial" w:hAnsi="Arial"/>
          <w:sz w:val="22"/>
          <w:szCs w:val="22"/>
          <w:lang w:val="es-MX"/>
        </w:rPr>
        <w:t xml:space="preserve"> que se inicie cuando el paciente esté preparado</w:t>
      </w:r>
      <w:r w:rsidR="006403F8">
        <w:rPr>
          <w:rFonts w:ascii="Arial" w:hAnsi="Arial"/>
          <w:sz w:val="22"/>
          <w:szCs w:val="22"/>
          <w:lang w:val="es-MX"/>
        </w:rPr>
        <w:t>, lo cual</w:t>
      </w:r>
      <w:r w:rsidRPr="00E1275C">
        <w:rPr>
          <w:rFonts w:ascii="Arial" w:hAnsi="Arial"/>
          <w:sz w:val="22"/>
          <w:szCs w:val="22"/>
          <w:lang w:val="es-MX"/>
        </w:rPr>
        <w:t xml:space="preserve"> ocurre en la mayoría de los pacientes en la segunda visita. </w:t>
      </w:r>
    </w:p>
    <w:p w:rsidR="002E1DB5" w:rsidRPr="00E1275C" w:rsidRDefault="002E1DB5" w:rsidP="002E1DB5">
      <w:pPr>
        <w:pStyle w:val="Textoindependiente"/>
        <w:spacing w:after="120" w:line="360" w:lineRule="auto"/>
        <w:ind w:firstLine="357"/>
        <w:rPr>
          <w:rFonts w:ascii="Arial" w:hAnsi="Arial"/>
          <w:sz w:val="22"/>
          <w:szCs w:val="22"/>
          <w:lang w:val="es-MX"/>
        </w:rPr>
      </w:pPr>
      <w:r w:rsidRPr="00E1275C">
        <w:rPr>
          <w:rFonts w:ascii="Arial" w:hAnsi="Arial"/>
          <w:sz w:val="22"/>
          <w:szCs w:val="22"/>
          <w:lang w:val="es-MX"/>
        </w:rPr>
        <w:t>Esta segunda visita no debería tampoco demorarse más de dos semanas entre otr</w:t>
      </w:r>
      <w:r w:rsidR="000F4447">
        <w:rPr>
          <w:rFonts w:ascii="Arial" w:hAnsi="Arial"/>
          <w:sz w:val="22"/>
          <w:szCs w:val="22"/>
          <w:lang w:val="es-MX"/>
        </w:rPr>
        <w:t>o</w:t>
      </w:r>
      <w:r w:rsidRPr="00E1275C">
        <w:rPr>
          <w:rFonts w:ascii="Arial" w:hAnsi="Arial"/>
          <w:sz w:val="22"/>
          <w:szCs w:val="22"/>
          <w:lang w:val="es-MX"/>
        </w:rPr>
        <w:t xml:space="preserve">s </w:t>
      </w:r>
      <w:r w:rsidR="000F4447">
        <w:rPr>
          <w:rFonts w:ascii="Arial" w:hAnsi="Arial"/>
          <w:sz w:val="22"/>
          <w:szCs w:val="22"/>
          <w:lang w:val="es-MX"/>
        </w:rPr>
        <w:t>motivos</w:t>
      </w:r>
      <w:r w:rsidRPr="00E1275C">
        <w:rPr>
          <w:rFonts w:ascii="Arial" w:hAnsi="Arial"/>
          <w:sz w:val="22"/>
          <w:szCs w:val="22"/>
          <w:lang w:val="es-MX"/>
        </w:rPr>
        <w:t xml:space="preserve"> para disminuir lo antes posible el riesgo de transmisión. </w:t>
      </w:r>
      <w:r w:rsidR="000F4447">
        <w:rPr>
          <w:rFonts w:ascii="Arial" w:hAnsi="Arial"/>
          <w:sz w:val="22"/>
          <w:szCs w:val="22"/>
          <w:lang w:val="es-MX"/>
        </w:rPr>
        <w:t>Durante estas dos visitas el</w:t>
      </w:r>
      <w:r w:rsidRPr="00E1275C">
        <w:rPr>
          <w:rFonts w:ascii="Arial" w:hAnsi="Arial"/>
          <w:sz w:val="22"/>
          <w:szCs w:val="22"/>
          <w:lang w:val="es-MX"/>
        </w:rPr>
        <w:t xml:space="preserve"> médico ha podido comprobar si el paciente presenta un perfil que dificultará la adherencia y retención </w:t>
      </w:r>
      <w:r w:rsidR="00D841BD">
        <w:rPr>
          <w:rFonts w:ascii="Arial" w:hAnsi="Arial"/>
          <w:sz w:val="22"/>
          <w:szCs w:val="22"/>
          <w:lang w:val="es-MX"/>
        </w:rPr>
        <w:t>en el</w:t>
      </w:r>
      <w:r w:rsidRPr="00E1275C">
        <w:rPr>
          <w:rFonts w:ascii="Arial" w:hAnsi="Arial"/>
          <w:sz w:val="22"/>
          <w:szCs w:val="22"/>
          <w:lang w:val="es-MX"/>
        </w:rPr>
        <w:t xml:space="preserve"> sistema: consumo activo de drogas, alcoholismo, enfermedad mental, deterioro cognitivo, síndrome depresivo, ciertos inmigrantes por su hábitos y costumbres, su movilidad o la barrera idiomática, ausencia de apoyo social o problemas de soledad</w:t>
      </w:r>
      <w:r w:rsidRPr="00E1275C">
        <w:rPr>
          <w:rFonts w:ascii="Arial" w:hAnsi="Arial"/>
          <w:sz w:val="22"/>
          <w:szCs w:val="22"/>
          <w:vertAlign w:val="superscript"/>
          <w:lang w:val="es-MX"/>
        </w:rPr>
        <w:t>1</w:t>
      </w:r>
      <w:r w:rsidRPr="00E1275C">
        <w:rPr>
          <w:rFonts w:ascii="Arial" w:hAnsi="Arial"/>
          <w:sz w:val="22"/>
          <w:szCs w:val="22"/>
          <w:lang w:val="es-MX"/>
        </w:rPr>
        <w:t xml:space="preserve">. Este subgrupo de sujetos en </w:t>
      </w:r>
      <w:r w:rsidR="000F4447">
        <w:rPr>
          <w:rFonts w:ascii="Arial" w:hAnsi="Arial"/>
          <w:sz w:val="22"/>
          <w:szCs w:val="22"/>
          <w:lang w:val="es-MX"/>
        </w:rPr>
        <w:t>el</w:t>
      </w:r>
      <w:r w:rsidRPr="00E1275C">
        <w:rPr>
          <w:rFonts w:ascii="Arial" w:hAnsi="Arial"/>
          <w:sz w:val="22"/>
          <w:szCs w:val="22"/>
          <w:lang w:val="es-MX"/>
        </w:rPr>
        <w:t xml:space="preserve"> que a priori puede ser más difícil su adherencia y retención</w:t>
      </w:r>
      <w:r w:rsidR="000F4447">
        <w:rPr>
          <w:rFonts w:ascii="Arial" w:hAnsi="Arial"/>
          <w:sz w:val="22"/>
          <w:szCs w:val="22"/>
          <w:lang w:val="es-MX"/>
        </w:rPr>
        <w:t>,</w:t>
      </w:r>
      <w:r w:rsidRPr="00E1275C">
        <w:rPr>
          <w:rFonts w:ascii="Arial" w:hAnsi="Arial"/>
          <w:sz w:val="22"/>
          <w:szCs w:val="22"/>
          <w:lang w:val="es-MX"/>
        </w:rPr>
        <w:t xml:space="preserve"> además de gestionar los problemas concretos</w:t>
      </w:r>
      <w:r w:rsidR="000F4447">
        <w:rPr>
          <w:rFonts w:ascii="Arial" w:hAnsi="Arial"/>
          <w:sz w:val="22"/>
          <w:szCs w:val="22"/>
          <w:lang w:val="es-MX"/>
        </w:rPr>
        <w:t>,</w:t>
      </w:r>
      <w:r w:rsidRPr="00E1275C">
        <w:rPr>
          <w:rFonts w:ascii="Arial" w:hAnsi="Arial"/>
          <w:sz w:val="22"/>
          <w:szCs w:val="22"/>
          <w:lang w:val="es-MX"/>
        </w:rPr>
        <w:t xml:space="preserve"> puede ser candidato a Consulta de Farmacia o Enfermería con atención prioritaria para reforzar la adherencia. La siguiente visita que podría ser telefónica sería para comprobar la adherencia, posibles efectos adversos, detección de nuevas interacciones  y confirmar la eficacia del tratamiento (figura 1). </w:t>
      </w:r>
    </w:p>
    <w:p w:rsidR="002E1DB5" w:rsidRPr="00E1275C" w:rsidRDefault="002E1DB5" w:rsidP="002E1DB5">
      <w:pPr>
        <w:pStyle w:val="Textoindependiente"/>
        <w:spacing w:after="120" w:line="360" w:lineRule="auto"/>
        <w:ind w:firstLine="357"/>
        <w:rPr>
          <w:rFonts w:ascii="Arial" w:hAnsi="Arial"/>
          <w:sz w:val="22"/>
          <w:szCs w:val="22"/>
          <w:lang w:val="es-MX"/>
        </w:rPr>
      </w:pPr>
      <w:r w:rsidRPr="00E1275C">
        <w:rPr>
          <w:rFonts w:ascii="Arial" w:hAnsi="Arial"/>
          <w:sz w:val="22"/>
          <w:szCs w:val="22"/>
          <w:lang w:val="es-MX"/>
        </w:rPr>
        <w:t xml:space="preserve">Tanto la Consulta Médica como la de Farmacia deberían estar coordinadas y compartir información para evitar visitas innecesarias o </w:t>
      </w:r>
      <w:r w:rsidR="000F4447">
        <w:rPr>
          <w:rFonts w:ascii="Arial" w:hAnsi="Arial"/>
          <w:sz w:val="22"/>
          <w:szCs w:val="22"/>
          <w:lang w:val="es-MX"/>
        </w:rPr>
        <w:t>adicionales</w:t>
      </w:r>
      <w:r w:rsidRPr="00E1275C">
        <w:rPr>
          <w:rFonts w:ascii="Arial" w:hAnsi="Arial"/>
          <w:sz w:val="22"/>
          <w:szCs w:val="22"/>
          <w:lang w:val="es-MX"/>
        </w:rPr>
        <w:t>, es decir hac</w:t>
      </w:r>
      <w:r w:rsidR="000F4447">
        <w:rPr>
          <w:rFonts w:ascii="Arial" w:hAnsi="Arial"/>
          <w:sz w:val="22"/>
          <w:szCs w:val="22"/>
          <w:lang w:val="es-MX"/>
        </w:rPr>
        <w:t>iendo</w:t>
      </w:r>
      <w:r w:rsidRPr="00E1275C">
        <w:rPr>
          <w:rFonts w:ascii="Arial" w:hAnsi="Arial"/>
          <w:sz w:val="22"/>
          <w:szCs w:val="22"/>
          <w:lang w:val="es-MX"/>
        </w:rPr>
        <w:t xml:space="preserve"> coincidir la consulta médica con la de recogida de la medicación y a ser posible con otras actuaciones como vacunaciones, extracciones sanguíneas, pruebas complementarias, visitas a otras consultas</w:t>
      </w:r>
      <w:r w:rsidR="000F4447">
        <w:rPr>
          <w:rFonts w:ascii="Arial" w:hAnsi="Arial"/>
          <w:sz w:val="22"/>
          <w:szCs w:val="22"/>
          <w:lang w:val="es-MX"/>
        </w:rPr>
        <w:t>, etc.</w:t>
      </w:r>
    </w:p>
    <w:p w:rsidR="00265FA9" w:rsidRPr="00DC4BE3" w:rsidRDefault="000F4447" w:rsidP="00DC4BE3">
      <w:pPr>
        <w:pStyle w:val="Textoindependiente"/>
        <w:spacing w:after="120" w:line="360" w:lineRule="auto"/>
        <w:ind w:firstLine="357"/>
        <w:rPr>
          <w:rFonts w:ascii="Arial" w:hAnsi="Arial"/>
          <w:sz w:val="22"/>
          <w:szCs w:val="22"/>
          <w:lang w:val="es-MX"/>
        </w:rPr>
      </w:pPr>
      <w:r>
        <w:rPr>
          <w:rFonts w:ascii="Arial" w:hAnsi="Arial"/>
          <w:sz w:val="22"/>
          <w:szCs w:val="22"/>
          <w:lang w:val="es-MX"/>
        </w:rPr>
        <w:t>Los sujetos con factores de mala adherencia m</w:t>
      </w:r>
      <w:r w:rsidR="002E1DB5" w:rsidRPr="00E1275C">
        <w:rPr>
          <w:rFonts w:ascii="Arial" w:hAnsi="Arial"/>
          <w:sz w:val="22"/>
          <w:szCs w:val="22"/>
          <w:lang w:val="es-MX"/>
        </w:rPr>
        <w:t>erece</w:t>
      </w:r>
      <w:r w:rsidR="00D841BD">
        <w:rPr>
          <w:rFonts w:ascii="Arial" w:hAnsi="Arial"/>
          <w:sz w:val="22"/>
          <w:szCs w:val="22"/>
          <w:lang w:val="es-MX"/>
        </w:rPr>
        <w:t>n</w:t>
      </w:r>
      <w:r w:rsidR="002E1DB5" w:rsidRPr="00E1275C">
        <w:rPr>
          <w:rFonts w:ascii="Arial" w:hAnsi="Arial"/>
          <w:sz w:val="22"/>
          <w:szCs w:val="22"/>
          <w:lang w:val="es-MX"/>
        </w:rPr>
        <w:t xml:space="preserve"> </w:t>
      </w:r>
      <w:r w:rsidR="00D841BD">
        <w:rPr>
          <w:rFonts w:ascii="Arial" w:hAnsi="Arial"/>
          <w:sz w:val="22"/>
          <w:szCs w:val="22"/>
          <w:lang w:val="es-MX"/>
        </w:rPr>
        <w:t>una mención</w:t>
      </w:r>
      <w:r w:rsidR="002E1DB5" w:rsidRPr="00E1275C">
        <w:rPr>
          <w:rFonts w:ascii="Arial" w:hAnsi="Arial"/>
          <w:sz w:val="22"/>
          <w:szCs w:val="22"/>
          <w:lang w:val="es-MX"/>
        </w:rPr>
        <w:t xml:space="preserve"> </w:t>
      </w:r>
      <w:r>
        <w:rPr>
          <w:rFonts w:ascii="Arial" w:hAnsi="Arial"/>
          <w:sz w:val="22"/>
          <w:szCs w:val="22"/>
          <w:lang w:val="es-MX"/>
        </w:rPr>
        <w:t>especial.</w:t>
      </w:r>
      <w:r w:rsidR="002E1DB5" w:rsidRPr="003753C4">
        <w:rPr>
          <w:rFonts w:ascii="Arial" w:hAnsi="Arial"/>
          <w:color w:val="1F497D" w:themeColor="text2"/>
          <w:sz w:val="22"/>
          <w:szCs w:val="22"/>
          <w:lang w:val="es-MX"/>
        </w:rPr>
        <w:t xml:space="preserve"> </w:t>
      </w:r>
      <w:r w:rsidR="003753C4" w:rsidRPr="00DC4BE3">
        <w:rPr>
          <w:rFonts w:ascii="Arial" w:hAnsi="Arial"/>
          <w:sz w:val="22"/>
          <w:szCs w:val="22"/>
          <w:lang w:val="es-MX"/>
        </w:rPr>
        <w:t>Es recomendable introducir herramientas informáticas de alerta activa a partir de los sistemas de información, prescripción y dispensación para identificar pacientes con adherencia sub</w:t>
      </w:r>
      <w:r>
        <w:rPr>
          <w:rFonts w:ascii="Arial" w:hAnsi="Arial"/>
          <w:sz w:val="22"/>
          <w:szCs w:val="22"/>
          <w:lang w:val="es-MX"/>
        </w:rPr>
        <w:t>ó</w:t>
      </w:r>
      <w:r w:rsidR="003753C4" w:rsidRPr="00DC4BE3">
        <w:rPr>
          <w:rFonts w:ascii="Arial" w:hAnsi="Arial"/>
          <w:sz w:val="22"/>
          <w:szCs w:val="22"/>
          <w:lang w:val="es-MX"/>
        </w:rPr>
        <w:t>ptima. Dicha información debe compartirse entre todos los profesionales implicados en el seguimiento del paciente con infección por el VIH para establecer las medidas individualizadas más adecuadas para revertir dicha situación.</w:t>
      </w:r>
      <w:r w:rsidR="002E1DB5" w:rsidRPr="00DC4BE3">
        <w:rPr>
          <w:rFonts w:ascii="Arial" w:hAnsi="Arial"/>
          <w:sz w:val="22"/>
          <w:szCs w:val="22"/>
          <w:lang w:val="es-MX"/>
        </w:rPr>
        <w:t xml:space="preserve"> </w:t>
      </w:r>
      <w:r>
        <w:rPr>
          <w:rFonts w:ascii="Arial" w:hAnsi="Arial"/>
          <w:sz w:val="22"/>
          <w:szCs w:val="22"/>
          <w:lang w:val="es-MX"/>
        </w:rPr>
        <w:t>Asimismo,</w:t>
      </w:r>
      <w:r w:rsidR="002E1DB5" w:rsidRPr="00DC4BE3">
        <w:rPr>
          <w:rFonts w:ascii="Arial" w:hAnsi="Arial"/>
          <w:sz w:val="22"/>
          <w:szCs w:val="22"/>
          <w:lang w:val="es-MX"/>
        </w:rPr>
        <w:t xml:space="preserve"> debe </w:t>
      </w:r>
      <w:r w:rsidR="002E1DB5" w:rsidRPr="00E1275C">
        <w:rPr>
          <w:rFonts w:ascii="Arial" w:hAnsi="Arial"/>
          <w:sz w:val="22"/>
          <w:szCs w:val="22"/>
          <w:lang w:val="es-MX"/>
        </w:rPr>
        <w:t>estar establecida la forma de actuación</w:t>
      </w:r>
      <w:r>
        <w:rPr>
          <w:rFonts w:ascii="Arial" w:hAnsi="Arial"/>
          <w:sz w:val="22"/>
          <w:szCs w:val="22"/>
          <w:lang w:val="es-MX"/>
        </w:rPr>
        <w:t>:</w:t>
      </w:r>
      <w:r w:rsidR="003753C4">
        <w:rPr>
          <w:rFonts w:ascii="Arial" w:hAnsi="Arial"/>
          <w:sz w:val="22"/>
          <w:szCs w:val="22"/>
          <w:lang w:val="es-MX"/>
        </w:rPr>
        <w:t xml:space="preserve"> r</w:t>
      </w:r>
      <w:r w:rsidR="002E1DB5" w:rsidRPr="00E1275C">
        <w:rPr>
          <w:rFonts w:ascii="Arial" w:hAnsi="Arial"/>
          <w:sz w:val="22"/>
          <w:szCs w:val="22"/>
          <w:lang w:val="es-MX"/>
        </w:rPr>
        <w:t xml:space="preserve">ecordatorio telefónico, mensajería electrónica, mail etc. </w:t>
      </w:r>
      <w:r>
        <w:rPr>
          <w:rFonts w:ascii="Arial" w:hAnsi="Arial"/>
          <w:sz w:val="22"/>
          <w:szCs w:val="22"/>
          <w:lang w:val="es-MX"/>
        </w:rPr>
        <w:t>y haberse</w:t>
      </w:r>
      <w:r w:rsidR="002E1DB5" w:rsidRPr="00E1275C">
        <w:rPr>
          <w:rFonts w:ascii="Arial" w:hAnsi="Arial"/>
          <w:sz w:val="22"/>
          <w:szCs w:val="22"/>
          <w:lang w:val="es-MX"/>
        </w:rPr>
        <w:t xml:space="preserve"> </w:t>
      </w:r>
      <w:r>
        <w:rPr>
          <w:rFonts w:ascii="Arial" w:hAnsi="Arial"/>
          <w:sz w:val="22"/>
          <w:szCs w:val="22"/>
          <w:lang w:val="es-MX"/>
        </w:rPr>
        <w:t xml:space="preserve">definido </w:t>
      </w:r>
      <w:r w:rsidR="002E1DB5" w:rsidRPr="00E1275C">
        <w:rPr>
          <w:rFonts w:ascii="Arial" w:hAnsi="Arial"/>
          <w:sz w:val="22"/>
          <w:szCs w:val="22"/>
          <w:lang w:val="es-MX"/>
        </w:rPr>
        <w:t xml:space="preserve">perfectamente </w:t>
      </w:r>
      <w:r>
        <w:rPr>
          <w:rFonts w:ascii="Arial" w:hAnsi="Arial"/>
          <w:sz w:val="22"/>
          <w:szCs w:val="22"/>
          <w:lang w:val="es-MX"/>
        </w:rPr>
        <w:t xml:space="preserve">la </w:t>
      </w:r>
      <w:r w:rsidR="002E1DB5" w:rsidRPr="00E1275C">
        <w:rPr>
          <w:rFonts w:ascii="Arial" w:hAnsi="Arial"/>
          <w:sz w:val="22"/>
          <w:szCs w:val="22"/>
          <w:lang w:val="es-MX"/>
        </w:rPr>
        <w:t>persona asignada para ello</w:t>
      </w:r>
      <w:r w:rsidR="004008FE">
        <w:rPr>
          <w:rFonts w:ascii="Arial" w:hAnsi="Arial"/>
          <w:sz w:val="22"/>
          <w:szCs w:val="22"/>
          <w:lang w:val="es-MX"/>
        </w:rPr>
        <w:t>,</w:t>
      </w:r>
      <w:r w:rsidR="002E1DB5" w:rsidRPr="00E1275C">
        <w:rPr>
          <w:rFonts w:ascii="Arial" w:hAnsi="Arial"/>
          <w:sz w:val="22"/>
          <w:szCs w:val="22"/>
          <w:lang w:val="es-MX"/>
        </w:rPr>
        <w:t xml:space="preserve"> que en unos casos será del Servicio de Farmacia y en otras </w:t>
      </w:r>
      <w:r w:rsidR="004008FE">
        <w:rPr>
          <w:rFonts w:ascii="Arial" w:hAnsi="Arial"/>
          <w:sz w:val="22"/>
          <w:szCs w:val="22"/>
          <w:lang w:val="es-MX"/>
        </w:rPr>
        <w:t xml:space="preserve">de </w:t>
      </w:r>
      <w:r w:rsidR="002E1DB5" w:rsidRPr="00E1275C">
        <w:rPr>
          <w:rFonts w:ascii="Arial" w:hAnsi="Arial"/>
          <w:sz w:val="22"/>
          <w:szCs w:val="22"/>
          <w:lang w:val="es-MX"/>
        </w:rPr>
        <w:t xml:space="preserve">la </w:t>
      </w:r>
      <w:r w:rsidR="004008FE">
        <w:rPr>
          <w:rFonts w:ascii="Arial" w:hAnsi="Arial"/>
          <w:sz w:val="22"/>
          <w:szCs w:val="22"/>
          <w:lang w:val="es-MX"/>
        </w:rPr>
        <w:t>c</w:t>
      </w:r>
      <w:r w:rsidR="002E1DB5" w:rsidRPr="00E1275C">
        <w:rPr>
          <w:rFonts w:ascii="Arial" w:hAnsi="Arial"/>
          <w:sz w:val="22"/>
          <w:szCs w:val="22"/>
          <w:lang w:val="es-MX"/>
        </w:rPr>
        <w:t xml:space="preserve">onsulta médica o de enfermería. Todo ello debe ser registrado en la historia clínica del paciente El objetivo es alertar al paciente y gestionar </w:t>
      </w:r>
      <w:r>
        <w:rPr>
          <w:rFonts w:ascii="Arial" w:hAnsi="Arial"/>
          <w:sz w:val="22"/>
          <w:szCs w:val="22"/>
          <w:lang w:val="es-MX"/>
        </w:rPr>
        <w:t>nuevamente, ya sea</w:t>
      </w:r>
      <w:r w:rsidR="002E1DB5" w:rsidRPr="00E1275C">
        <w:rPr>
          <w:rFonts w:ascii="Arial" w:hAnsi="Arial"/>
          <w:sz w:val="22"/>
          <w:szCs w:val="22"/>
          <w:lang w:val="es-MX"/>
        </w:rPr>
        <w:t xml:space="preserve"> una cita o la recogida de medicación y evaluar las causas que han motivado la falta de adherencia a </w:t>
      </w:r>
      <w:r w:rsidR="004008FE">
        <w:rPr>
          <w:rFonts w:ascii="Arial" w:hAnsi="Arial"/>
          <w:sz w:val="22"/>
          <w:szCs w:val="22"/>
          <w:lang w:val="es-MX"/>
        </w:rPr>
        <w:t>f</w:t>
      </w:r>
      <w:r w:rsidR="002E1DB5" w:rsidRPr="00E1275C">
        <w:rPr>
          <w:rFonts w:ascii="Arial" w:hAnsi="Arial"/>
          <w:sz w:val="22"/>
          <w:szCs w:val="22"/>
          <w:lang w:val="es-MX"/>
        </w:rPr>
        <w:t xml:space="preserve">armacia o a la </w:t>
      </w:r>
      <w:r w:rsidR="004008FE">
        <w:rPr>
          <w:rFonts w:ascii="Arial" w:hAnsi="Arial"/>
          <w:sz w:val="22"/>
          <w:szCs w:val="22"/>
          <w:lang w:val="es-MX"/>
        </w:rPr>
        <w:t>c</w:t>
      </w:r>
      <w:r w:rsidR="002E1DB5" w:rsidRPr="00E1275C">
        <w:rPr>
          <w:rFonts w:ascii="Arial" w:hAnsi="Arial"/>
          <w:sz w:val="22"/>
          <w:szCs w:val="22"/>
          <w:lang w:val="es-MX"/>
        </w:rPr>
        <w:t>onsulta</w:t>
      </w:r>
      <w:r w:rsidR="006403F8">
        <w:rPr>
          <w:rFonts w:ascii="Arial" w:hAnsi="Arial"/>
          <w:sz w:val="22"/>
          <w:szCs w:val="22"/>
          <w:lang w:val="es-MX"/>
        </w:rPr>
        <w:t xml:space="preserve"> </w:t>
      </w:r>
      <w:r w:rsidR="006403F8" w:rsidRPr="006403F8">
        <w:rPr>
          <w:rFonts w:ascii="Arial" w:hAnsi="Arial"/>
          <w:sz w:val="22"/>
          <w:szCs w:val="22"/>
          <w:vertAlign w:val="superscript"/>
          <w:lang w:val="es-MX"/>
        </w:rPr>
        <w:t>2-4</w:t>
      </w:r>
      <w:r w:rsidR="006403F8" w:rsidRPr="006403F8">
        <w:rPr>
          <w:rFonts w:ascii="Arial" w:hAnsi="Arial"/>
          <w:sz w:val="22"/>
          <w:szCs w:val="22"/>
          <w:lang w:val="es-MX"/>
        </w:rPr>
        <w:t>.</w:t>
      </w:r>
    </w:p>
    <w:p w:rsidR="00265FA9" w:rsidRDefault="00265FA9" w:rsidP="004F6121">
      <w:pPr>
        <w:pStyle w:val="Epgrafe"/>
        <w:keepNext/>
        <w:jc w:val="both"/>
        <w:rPr>
          <w:rFonts w:ascii="Arial" w:hAnsi="Arial"/>
          <w:color w:val="auto"/>
          <w:sz w:val="20"/>
          <w:szCs w:val="20"/>
        </w:rPr>
      </w:pPr>
    </w:p>
    <w:p w:rsidR="004F6121" w:rsidRDefault="004F6121" w:rsidP="004F6121">
      <w:pPr>
        <w:pStyle w:val="Epgrafe"/>
        <w:keepNext/>
        <w:jc w:val="both"/>
        <w:rPr>
          <w:rFonts w:ascii="Arial" w:hAnsi="Arial"/>
          <w:color w:val="auto"/>
          <w:sz w:val="20"/>
          <w:szCs w:val="20"/>
        </w:rPr>
      </w:pPr>
      <w:r>
        <w:rPr>
          <w:rFonts w:ascii="Arial" w:hAnsi="Arial"/>
          <w:color w:val="auto"/>
          <w:sz w:val="20"/>
          <w:szCs w:val="20"/>
        </w:rPr>
        <w:t>Figura</w:t>
      </w:r>
      <w:r w:rsidRPr="004F6121">
        <w:rPr>
          <w:rFonts w:ascii="Arial" w:hAnsi="Arial"/>
          <w:color w:val="auto"/>
          <w:sz w:val="20"/>
          <w:szCs w:val="20"/>
        </w:rPr>
        <w:t xml:space="preserve"> </w:t>
      </w:r>
      <w:r w:rsidR="009D7CA5">
        <w:rPr>
          <w:rFonts w:ascii="Arial" w:hAnsi="Arial"/>
          <w:color w:val="auto"/>
          <w:sz w:val="20"/>
          <w:szCs w:val="20"/>
        </w:rPr>
        <w:fldChar w:fldCharType="begin"/>
      </w:r>
      <w:r>
        <w:rPr>
          <w:rFonts w:ascii="Arial" w:hAnsi="Arial"/>
          <w:color w:val="auto"/>
          <w:sz w:val="20"/>
          <w:szCs w:val="20"/>
        </w:rPr>
        <w:instrText xml:space="preserve"> SEQ Figure \* ARABIC </w:instrText>
      </w:r>
      <w:r w:rsidR="009D7CA5">
        <w:rPr>
          <w:rFonts w:ascii="Arial" w:hAnsi="Arial"/>
          <w:color w:val="auto"/>
          <w:sz w:val="20"/>
          <w:szCs w:val="20"/>
        </w:rPr>
        <w:fldChar w:fldCharType="separate"/>
      </w:r>
      <w:r>
        <w:rPr>
          <w:rFonts w:ascii="Arial" w:hAnsi="Arial"/>
          <w:noProof/>
          <w:color w:val="auto"/>
          <w:sz w:val="20"/>
          <w:szCs w:val="20"/>
        </w:rPr>
        <w:t>1</w:t>
      </w:r>
      <w:r w:rsidR="009D7CA5">
        <w:rPr>
          <w:rFonts w:ascii="Arial" w:hAnsi="Arial"/>
          <w:color w:val="auto"/>
          <w:sz w:val="20"/>
          <w:szCs w:val="20"/>
        </w:rPr>
        <w:fldChar w:fldCharType="end"/>
      </w:r>
      <w:r w:rsidRPr="004F6121">
        <w:rPr>
          <w:rFonts w:ascii="Arial" w:hAnsi="Arial"/>
          <w:color w:val="auto"/>
          <w:sz w:val="20"/>
          <w:szCs w:val="20"/>
        </w:rPr>
        <w:t>. Diferentes puntos desde el momento de la infección hasta la vinculación y supresión virológica</w:t>
      </w:r>
    </w:p>
    <w:p w:rsidR="004F6121" w:rsidRPr="004F6121" w:rsidRDefault="004F6121" w:rsidP="004F6121"/>
    <w:p w:rsidR="004F6121" w:rsidRPr="004F6121" w:rsidRDefault="004F6121" w:rsidP="004F6121">
      <w:pPr>
        <w:pStyle w:val="Textoindependiente"/>
        <w:keepNext/>
        <w:spacing w:after="120" w:line="360" w:lineRule="auto"/>
        <w:ind w:firstLine="357"/>
        <w:rPr>
          <w:sz w:val="18"/>
          <w:szCs w:val="18"/>
        </w:rPr>
      </w:pPr>
      <w:r w:rsidRPr="004F6121">
        <w:rPr>
          <w:noProof/>
          <w:sz w:val="18"/>
          <w:szCs w:val="18"/>
          <w:lang w:val="es-ES"/>
        </w:rPr>
        <w:drawing>
          <wp:inline distT="0" distB="0" distL="0" distR="0" wp14:anchorId="38B19075" wp14:editId="0EFFB618">
            <wp:extent cx="5400040" cy="1882775"/>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4"/>
                    <pic:cNvPicPr>
                      <a:picLocks noChangeAspect="1" noChangeArrowheads="1"/>
                    </pic:cNvPicPr>
                  </pic:nvPicPr>
                  <pic:blipFill>
                    <a:blip r:embed="rId91" cstate="print"/>
                    <a:stretch>
                      <a:fillRect/>
                    </a:stretch>
                  </pic:blipFill>
                  <pic:spPr bwMode="auto">
                    <a:xfrm>
                      <a:off x="0" y="0"/>
                      <a:ext cx="5400040" cy="1882775"/>
                    </a:xfrm>
                    <a:prstGeom prst="rect">
                      <a:avLst/>
                    </a:prstGeom>
                    <a:ln w="38100">
                      <a:solidFill>
                        <a:srgbClr val="C0504D"/>
                      </a:solidFill>
                    </a:ln>
                  </pic:spPr>
                </pic:pic>
              </a:graphicData>
            </a:graphic>
          </wp:inline>
        </w:drawing>
      </w:r>
    </w:p>
    <w:p w:rsidR="004F6121" w:rsidRPr="004F6121" w:rsidRDefault="004F6121" w:rsidP="004F6121">
      <w:pPr>
        <w:rPr>
          <w:rFonts w:ascii="Arial" w:hAnsi="Arial"/>
          <w:sz w:val="18"/>
          <w:szCs w:val="18"/>
        </w:rPr>
      </w:pPr>
      <w:r w:rsidRPr="004F6121">
        <w:rPr>
          <w:rFonts w:ascii="Arial" w:eastAsia="Arial" w:hAnsi="Arial"/>
          <w:b/>
          <w:bCs/>
          <w:sz w:val="18"/>
          <w:szCs w:val="18"/>
          <w:vertAlign w:val="superscript"/>
        </w:rPr>
        <w:t>*</w:t>
      </w:r>
      <w:r w:rsidRPr="004F6121">
        <w:rPr>
          <w:rFonts w:ascii="Arial" w:hAnsi="Arial"/>
          <w:b/>
          <w:sz w:val="18"/>
          <w:szCs w:val="18"/>
        </w:rPr>
        <w:t>*</w:t>
      </w:r>
      <w:r w:rsidRPr="004F6121">
        <w:rPr>
          <w:rFonts w:ascii="Arial" w:hAnsi="Arial"/>
          <w:sz w:val="18"/>
          <w:szCs w:val="18"/>
        </w:rPr>
        <w:t>Los tiempos son estimativos y se pueden alargar por múltiples circunstancias</w:t>
      </w:r>
      <w:r w:rsidR="007370FF">
        <w:rPr>
          <w:rFonts w:ascii="Arial" w:hAnsi="Arial"/>
          <w:sz w:val="18"/>
          <w:szCs w:val="18"/>
        </w:rPr>
        <w:t xml:space="preserve"> relacionadas con</w:t>
      </w:r>
      <w:r w:rsidRPr="004F6121">
        <w:rPr>
          <w:rFonts w:ascii="Arial" w:hAnsi="Arial"/>
          <w:sz w:val="18"/>
          <w:szCs w:val="18"/>
        </w:rPr>
        <w:t xml:space="preserve"> la gestión de la consulta </w:t>
      </w:r>
      <w:r w:rsidR="007370FF">
        <w:rPr>
          <w:rFonts w:ascii="Arial" w:hAnsi="Arial"/>
          <w:sz w:val="18"/>
          <w:szCs w:val="18"/>
        </w:rPr>
        <w:t xml:space="preserve">y/o </w:t>
      </w:r>
      <w:r w:rsidRPr="004F6121">
        <w:rPr>
          <w:rFonts w:ascii="Arial" w:hAnsi="Arial"/>
          <w:sz w:val="18"/>
          <w:szCs w:val="18"/>
        </w:rPr>
        <w:t xml:space="preserve"> del paciente</w:t>
      </w:r>
    </w:p>
    <w:p w:rsidR="004F6121" w:rsidRPr="004F6121" w:rsidRDefault="004F6121" w:rsidP="004F6121">
      <w:pPr>
        <w:rPr>
          <w:rFonts w:ascii="Arial" w:hAnsi="Arial"/>
          <w:sz w:val="18"/>
          <w:szCs w:val="18"/>
        </w:rPr>
      </w:pPr>
      <w:r w:rsidRPr="004F6121">
        <w:rPr>
          <w:rFonts w:ascii="Arial" w:hAnsi="Arial"/>
          <w:b/>
          <w:sz w:val="18"/>
          <w:szCs w:val="18"/>
        </w:rPr>
        <w:t>**</w:t>
      </w:r>
      <w:r w:rsidRPr="004F6121">
        <w:rPr>
          <w:rFonts w:ascii="Arial" w:hAnsi="Arial"/>
          <w:sz w:val="18"/>
          <w:szCs w:val="18"/>
        </w:rPr>
        <w:t xml:space="preserve">La adherencia </w:t>
      </w:r>
      <w:r w:rsidR="007370FF">
        <w:rPr>
          <w:rFonts w:ascii="Arial" w:hAnsi="Arial"/>
          <w:sz w:val="18"/>
          <w:szCs w:val="18"/>
        </w:rPr>
        <w:t>ó</w:t>
      </w:r>
      <w:r w:rsidRPr="004F6121">
        <w:rPr>
          <w:rFonts w:ascii="Arial" w:hAnsi="Arial"/>
          <w:sz w:val="18"/>
          <w:szCs w:val="18"/>
        </w:rPr>
        <w:t>ptima al TAR se estima</w:t>
      </w:r>
      <w:r w:rsidR="007370FF">
        <w:rPr>
          <w:rFonts w:ascii="Arial" w:hAnsi="Arial"/>
          <w:sz w:val="18"/>
          <w:szCs w:val="18"/>
        </w:rPr>
        <w:t xml:space="preserve"> que </w:t>
      </w:r>
      <w:r w:rsidRPr="004F6121">
        <w:rPr>
          <w:rFonts w:ascii="Arial" w:hAnsi="Arial"/>
          <w:sz w:val="18"/>
          <w:szCs w:val="18"/>
        </w:rPr>
        <w:t xml:space="preserve"> debe de ser &gt;90%</w:t>
      </w:r>
    </w:p>
    <w:p w:rsidR="004F6121" w:rsidRDefault="004F6121" w:rsidP="00445E95">
      <w:pPr>
        <w:pStyle w:val="Ttulo2"/>
        <w:keepNext w:val="0"/>
        <w:keepLines w:val="0"/>
        <w:numPr>
          <w:ilvl w:val="0"/>
          <w:numId w:val="0"/>
        </w:numPr>
        <w:spacing w:before="0" w:after="120" w:line="360" w:lineRule="auto"/>
        <w:ind w:firstLine="357"/>
        <w:jc w:val="both"/>
        <w:rPr>
          <w:rFonts w:ascii="Arial" w:hAnsi="Arial" w:cs="Arial"/>
          <w:sz w:val="24"/>
          <w:szCs w:val="24"/>
        </w:rPr>
      </w:pPr>
    </w:p>
    <w:p w:rsidR="00805C49" w:rsidRDefault="00805C49" w:rsidP="00445E95">
      <w:pPr>
        <w:pStyle w:val="Ttulo2"/>
        <w:keepNext w:val="0"/>
        <w:keepLines w:val="0"/>
        <w:numPr>
          <w:ilvl w:val="0"/>
          <w:numId w:val="0"/>
        </w:numPr>
        <w:spacing w:before="0" w:after="120" w:line="360" w:lineRule="auto"/>
        <w:ind w:firstLine="357"/>
        <w:jc w:val="both"/>
        <w:rPr>
          <w:rFonts w:ascii="Arial" w:hAnsi="Arial" w:cs="Arial"/>
          <w:sz w:val="24"/>
          <w:szCs w:val="24"/>
        </w:rPr>
      </w:pPr>
      <w:r w:rsidRPr="00445E95">
        <w:rPr>
          <w:rFonts w:ascii="Arial" w:hAnsi="Arial" w:cs="Arial"/>
          <w:sz w:val="24"/>
          <w:szCs w:val="24"/>
        </w:rPr>
        <w:t>B.  Dispensación d</w:t>
      </w:r>
      <w:r w:rsidR="00445E95">
        <w:rPr>
          <w:rFonts w:ascii="Arial" w:hAnsi="Arial" w:cs="Arial"/>
          <w:sz w:val="24"/>
          <w:szCs w:val="24"/>
        </w:rPr>
        <w:t>e la medicación antirretroviral</w:t>
      </w:r>
    </w:p>
    <w:p w:rsidR="00445E95" w:rsidRPr="00445E95" w:rsidRDefault="00445E95" w:rsidP="00445E95"/>
    <w:p w:rsidR="002E1DB5" w:rsidRDefault="002E1DB5" w:rsidP="002E1DB5">
      <w:pPr>
        <w:pStyle w:val="Textoindependiente"/>
        <w:spacing w:line="360" w:lineRule="auto"/>
        <w:ind w:firstLine="360"/>
        <w:rPr>
          <w:rFonts w:ascii="Arial" w:hAnsi="Arial"/>
          <w:sz w:val="22"/>
          <w:szCs w:val="22"/>
          <w:lang w:val="es-ES"/>
        </w:rPr>
      </w:pPr>
      <w:r w:rsidRPr="001E26C3">
        <w:rPr>
          <w:rFonts w:ascii="Arial" w:hAnsi="Arial"/>
          <w:sz w:val="22"/>
          <w:szCs w:val="22"/>
          <w:lang w:val="es-ES"/>
        </w:rPr>
        <w:t xml:space="preserve">La actuación farmacéutica para la mejora de la adherencia </w:t>
      </w:r>
      <w:r w:rsidR="007370FF">
        <w:rPr>
          <w:rFonts w:ascii="Arial" w:hAnsi="Arial"/>
          <w:sz w:val="22"/>
          <w:szCs w:val="22"/>
          <w:lang w:val="es-ES"/>
        </w:rPr>
        <w:t xml:space="preserve">puede </w:t>
      </w:r>
      <w:r>
        <w:rPr>
          <w:rFonts w:ascii="Arial" w:hAnsi="Arial"/>
          <w:sz w:val="22"/>
          <w:szCs w:val="22"/>
          <w:lang w:val="es-ES"/>
        </w:rPr>
        <w:t>dividir</w:t>
      </w:r>
      <w:r w:rsidR="007370FF">
        <w:rPr>
          <w:rFonts w:ascii="Arial" w:hAnsi="Arial"/>
          <w:sz w:val="22"/>
          <w:szCs w:val="22"/>
          <w:lang w:val="es-ES"/>
        </w:rPr>
        <w:t>se</w:t>
      </w:r>
      <w:r>
        <w:rPr>
          <w:rFonts w:ascii="Arial" w:hAnsi="Arial"/>
          <w:sz w:val="22"/>
          <w:szCs w:val="22"/>
          <w:lang w:val="es-ES"/>
        </w:rPr>
        <w:t xml:space="preserve"> </w:t>
      </w:r>
      <w:r w:rsidRPr="001E26C3">
        <w:rPr>
          <w:rFonts w:ascii="Arial" w:hAnsi="Arial"/>
          <w:sz w:val="22"/>
          <w:szCs w:val="22"/>
          <w:lang w:val="es-ES"/>
        </w:rPr>
        <w:t xml:space="preserve">en tres etapas: </w:t>
      </w:r>
      <w:r w:rsidR="004008FE">
        <w:rPr>
          <w:rFonts w:ascii="Arial" w:hAnsi="Arial"/>
          <w:sz w:val="22"/>
          <w:szCs w:val="22"/>
          <w:lang w:val="es-ES"/>
        </w:rPr>
        <w:t>1</w:t>
      </w:r>
      <w:r w:rsidRPr="001E26C3">
        <w:rPr>
          <w:rFonts w:ascii="Arial" w:hAnsi="Arial"/>
          <w:sz w:val="22"/>
          <w:szCs w:val="22"/>
          <w:lang w:val="es-ES"/>
        </w:rPr>
        <w:t xml:space="preserve">) Valoración inicial del paciente, </w:t>
      </w:r>
      <w:r w:rsidR="004008FE">
        <w:rPr>
          <w:rFonts w:ascii="Arial" w:hAnsi="Arial"/>
          <w:sz w:val="22"/>
          <w:szCs w:val="22"/>
          <w:lang w:val="es-ES"/>
        </w:rPr>
        <w:t>2</w:t>
      </w:r>
      <w:r w:rsidRPr="001E26C3">
        <w:rPr>
          <w:rFonts w:ascii="Arial" w:hAnsi="Arial"/>
          <w:sz w:val="22"/>
          <w:szCs w:val="22"/>
          <w:lang w:val="es-ES"/>
        </w:rPr>
        <w:t xml:space="preserve">) educación terapéutica y </w:t>
      </w:r>
      <w:r w:rsidR="004008FE">
        <w:rPr>
          <w:rFonts w:ascii="Arial" w:hAnsi="Arial"/>
          <w:sz w:val="22"/>
          <w:szCs w:val="22"/>
          <w:lang w:val="es-ES"/>
        </w:rPr>
        <w:t>3</w:t>
      </w:r>
      <w:r w:rsidRPr="001E26C3">
        <w:rPr>
          <w:rFonts w:ascii="Arial" w:hAnsi="Arial"/>
          <w:sz w:val="22"/>
          <w:szCs w:val="22"/>
          <w:lang w:val="es-ES"/>
        </w:rPr>
        <w:t xml:space="preserve">) planificación personalizada </w:t>
      </w:r>
      <w:r w:rsidR="007370FF">
        <w:rPr>
          <w:rFonts w:ascii="Arial" w:hAnsi="Arial"/>
          <w:sz w:val="22"/>
          <w:szCs w:val="22"/>
          <w:lang w:val="es-ES"/>
        </w:rPr>
        <w:t>del seguimiento</w:t>
      </w:r>
      <w:r>
        <w:rPr>
          <w:rFonts w:ascii="Arial" w:hAnsi="Arial"/>
          <w:sz w:val="22"/>
          <w:szCs w:val="22"/>
          <w:lang w:val="es-ES"/>
        </w:rPr>
        <w:t>.</w:t>
      </w:r>
    </w:p>
    <w:p w:rsidR="00805C49" w:rsidRPr="00805C49" w:rsidRDefault="00805C49" w:rsidP="00805C49">
      <w:pPr>
        <w:pStyle w:val="Textoindependiente"/>
        <w:spacing w:after="120" w:line="360" w:lineRule="auto"/>
        <w:ind w:firstLine="357"/>
        <w:rPr>
          <w:rFonts w:ascii="Arial" w:hAnsi="Arial"/>
          <w:szCs w:val="24"/>
          <w:lang w:val="es-ES"/>
        </w:rPr>
      </w:pPr>
    </w:p>
    <w:p w:rsidR="00805C49" w:rsidRPr="00445E95" w:rsidRDefault="00805C49" w:rsidP="00445E95">
      <w:pPr>
        <w:pStyle w:val="Ttulo3"/>
        <w:spacing w:before="0" w:after="120" w:line="360" w:lineRule="auto"/>
        <w:ind w:left="0" w:firstLine="357"/>
        <w:jc w:val="both"/>
        <w:rPr>
          <w:rFonts w:ascii="Arial" w:hAnsi="Arial" w:cs="Arial"/>
          <w:sz w:val="22"/>
          <w:szCs w:val="22"/>
        </w:rPr>
      </w:pPr>
      <w:r w:rsidRPr="00445E95">
        <w:rPr>
          <w:rFonts w:ascii="Arial" w:hAnsi="Arial" w:cs="Arial"/>
          <w:sz w:val="22"/>
          <w:szCs w:val="22"/>
        </w:rPr>
        <w:t xml:space="preserve"> Valoración inicial</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xml:space="preserve">En la valoración inicial del paciente, </w:t>
      </w:r>
      <w:r w:rsidR="007370FF">
        <w:rPr>
          <w:rFonts w:ascii="Arial" w:hAnsi="Arial"/>
          <w:sz w:val="22"/>
          <w:szCs w:val="22"/>
          <w:lang w:val="es-ES"/>
        </w:rPr>
        <w:t xml:space="preserve">se </w:t>
      </w:r>
      <w:r w:rsidRPr="00EA598D">
        <w:rPr>
          <w:rFonts w:ascii="Arial" w:hAnsi="Arial"/>
          <w:sz w:val="22"/>
          <w:szCs w:val="22"/>
          <w:lang w:val="es-ES"/>
        </w:rPr>
        <w:t>debe tener en cuenta que una buena comunicación entre el farmacéutico y el paciente es un requisito necesario para lograr con éxito los objetivos farmacoterapéuticos propuestos.</w:t>
      </w:r>
    </w:p>
    <w:p w:rsidR="002E1DB5" w:rsidRPr="00EA598D" w:rsidRDefault="002E1DB5" w:rsidP="00E1275C">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A través de la entrevista con el paciente debe obtener</w:t>
      </w:r>
      <w:r w:rsidR="007370FF">
        <w:rPr>
          <w:rFonts w:ascii="Arial" w:hAnsi="Arial"/>
          <w:sz w:val="22"/>
          <w:szCs w:val="22"/>
          <w:lang w:val="es-ES"/>
        </w:rPr>
        <w:t>se</w:t>
      </w:r>
      <w:r w:rsidRPr="00EA598D">
        <w:rPr>
          <w:rFonts w:ascii="Arial" w:hAnsi="Arial"/>
          <w:sz w:val="22"/>
          <w:szCs w:val="22"/>
          <w:lang w:val="es-ES"/>
        </w:rPr>
        <w:t xml:space="preserve"> información útil que pueda favorecer </w:t>
      </w:r>
      <w:r w:rsidR="007370FF" w:rsidRPr="00EA598D">
        <w:rPr>
          <w:rFonts w:ascii="Arial" w:hAnsi="Arial"/>
          <w:sz w:val="22"/>
          <w:szCs w:val="22"/>
          <w:lang w:val="es-ES"/>
        </w:rPr>
        <w:t xml:space="preserve">o comprometer </w:t>
      </w:r>
      <w:r w:rsidRPr="00EA598D">
        <w:rPr>
          <w:rFonts w:ascii="Arial" w:hAnsi="Arial"/>
          <w:sz w:val="22"/>
          <w:szCs w:val="22"/>
          <w:lang w:val="es-ES"/>
        </w:rPr>
        <w:t>los objetivos farmacoterapéuticos propuestos</w:t>
      </w:r>
      <w:r w:rsidR="007370FF">
        <w:rPr>
          <w:rFonts w:ascii="Arial" w:hAnsi="Arial"/>
          <w:sz w:val="22"/>
          <w:szCs w:val="22"/>
          <w:lang w:val="es-ES"/>
        </w:rPr>
        <w:t xml:space="preserve"> con el paciente. Estos datos pueden</w:t>
      </w:r>
      <w:r w:rsidRPr="00EA598D">
        <w:rPr>
          <w:rFonts w:ascii="Arial" w:hAnsi="Arial"/>
          <w:sz w:val="22"/>
          <w:szCs w:val="22"/>
          <w:lang w:val="es-ES"/>
        </w:rPr>
        <w:t xml:space="preserve"> agrupar</w:t>
      </w:r>
      <w:r w:rsidR="007370FF">
        <w:rPr>
          <w:rFonts w:ascii="Arial" w:hAnsi="Arial"/>
          <w:sz w:val="22"/>
          <w:szCs w:val="22"/>
          <w:lang w:val="es-ES"/>
        </w:rPr>
        <w:t>se</w:t>
      </w:r>
      <w:r w:rsidRPr="00EA598D">
        <w:rPr>
          <w:rFonts w:ascii="Arial" w:hAnsi="Arial"/>
          <w:sz w:val="22"/>
          <w:szCs w:val="22"/>
          <w:lang w:val="es-ES"/>
        </w:rPr>
        <w:t xml:space="preserve"> en socioeconómicos, clínicos (incluyendo comorbilidades y calidad de vida), farmacoterapéuticos, relaci</w:t>
      </w:r>
      <w:r w:rsidR="007370FF">
        <w:rPr>
          <w:rFonts w:ascii="Arial" w:hAnsi="Arial"/>
          <w:sz w:val="22"/>
          <w:szCs w:val="22"/>
          <w:lang w:val="es-ES"/>
        </w:rPr>
        <w:t>onados</w:t>
      </w:r>
      <w:r w:rsidRPr="00EA598D">
        <w:rPr>
          <w:rFonts w:ascii="Arial" w:hAnsi="Arial"/>
          <w:sz w:val="22"/>
          <w:szCs w:val="22"/>
          <w:lang w:val="es-ES"/>
        </w:rPr>
        <w:t xml:space="preserve"> con el entorno sanitario y nivel de conocimiento sobre el tratamiento y </w:t>
      </w:r>
      <w:r w:rsidR="004008FE" w:rsidRPr="00EA598D">
        <w:rPr>
          <w:rFonts w:ascii="Arial" w:hAnsi="Arial"/>
          <w:sz w:val="22"/>
          <w:szCs w:val="22"/>
          <w:lang w:val="es-ES"/>
        </w:rPr>
        <w:t xml:space="preserve">la </w:t>
      </w:r>
      <w:r w:rsidRPr="00EA598D">
        <w:rPr>
          <w:rFonts w:ascii="Arial" w:hAnsi="Arial"/>
          <w:sz w:val="22"/>
          <w:szCs w:val="22"/>
          <w:lang w:val="es-ES"/>
        </w:rPr>
        <w:t xml:space="preserve">patología. </w:t>
      </w:r>
    </w:p>
    <w:p w:rsidR="00805C49" w:rsidRPr="00EA598D" w:rsidRDefault="002E1DB5" w:rsidP="00E1275C">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Esta valoración inicial permitirá detectar qué factores pueden dificultar la adherencia terapéutica.</w:t>
      </w:r>
    </w:p>
    <w:p w:rsidR="00805C49" w:rsidRPr="00445E95" w:rsidRDefault="00805C49" w:rsidP="00E1275C">
      <w:pPr>
        <w:pStyle w:val="Ttulo3"/>
        <w:spacing w:before="0" w:after="120" w:line="360" w:lineRule="auto"/>
        <w:ind w:left="0" w:firstLine="357"/>
        <w:jc w:val="both"/>
        <w:rPr>
          <w:rFonts w:ascii="Arial" w:hAnsi="Arial" w:cs="Arial"/>
          <w:sz w:val="22"/>
          <w:szCs w:val="22"/>
        </w:rPr>
      </w:pPr>
      <w:r w:rsidRPr="00445E95">
        <w:rPr>
          <w:rFonts w:ascii="Arial" w:hAnsi="Arial" w:cs="Arial"/>
          <w:sz w:val="22"/>
          <w:szCs w:val="22"/>
        </w:rPr>
        <w:t>Educación terapéutica</w:t>
      </w:r>
    </w:p>
    <w:p w:rsidR="002E1DB5" w:rsidRPr="001E26C3" w:rsidRDefault="002E1DB5" w:rsidP="00E1275C">
      <w:pPr>
        <w:pStyle w:val="Textoindependiente"/>
        <w:spacing w:after="120" w:line="360" w:lineRule="auto"/>
        <w:ind w:firstLine="357"/>
        <w:rPr>
          <w:rFonts w:ascii="Arial" w:hAnsi="Arial"/>
          <w:sz w:val="22"/>
          <w:szCs w:val="22"/>
          <w:lang w:val="es-ES"/>
        </w:rPr>
      </w:pPr>
      <w:r w:rsidRPr="001E26C3">
        <w:rPr>
          <w:rFonts w:ascii="Arial" w:hAnsi="Arial"/>
          <w:sz w:val="22"/>
          <w:szCs w:val="22"/>
          <w:lang w:val="es-ES"/>
        </w:rPr>
        <w:t xml:space="preserve">En el ámbito de la infección por </w:t>
      </w:r>
      <w:r w:rsidR="004008FE">
        <w:rPr>
          <w:rFonts w:ascii="Arial" w:hAnsi="Arial"/>
          <w:sz w:val="22"/>
          <w:szCs w:val="22"/>
          <w:lang w:val="es-ES"/>
        </w:rPr>
        <w:t xml:space="preserve">el </w:t>
      </w:r>
      <w:r w:rsidRPr="001E26C3">
        <w:rPr>
          <w:rFonts w:ascii="Arial" w:hAnsi="Arial"/>
          <w:sz w:val="22"/>
          <w:szCs w:val="22"/>
          <w:lang w:val="es-ES"/>
        </w:rPr>
        <w:t xml:space="preserve">VIH, múltiples estudios </w:t>
      </w:r>
      <w:r>
        <w:rPr>
          <w:rFonts w:ascii="Arial" w:hAnsi="Arial"/>
          <w:sz w:val="22"/>
          <w:szCs w:val="22"/>
          <w:lang w:val="es-ES"/>
        </w:rPr>
        <w:t>han abordado</w:t>
      </w:r>
      <w:r w:rsidRPr="001E26C3">
        <w:rPr>
          <w:rFonts w:ascii="Arial" w:hAnsi="Arial"/>
          <w:sz w:val="22"/>
          <w:szCs w:val="22"/>
          <w:lang w:val="es-ES"/>
        </w:rPr>
        <w:t xml:space="preserve"> las intervenciones conductuales y psicológicas para mejorar la adherencia y los resultados clínicos</w:t>
      </w:r>
      <w:r>
        <w:rPr>
          <w:rFonts w:ascii="Arial" w:hAnsi="Arial"/>
          <w:sz w:val="22"/>
          <w:szCs w:val="22"/>
          <w:lang w:val="es-ES"/>
        </w:rPr>
        <w:t xml:space="preserve"> de los pacientes</w:t>
      </w:r>
      <w:r>
        <w:rPr>
          <w:rFonts w:ascii="Arial" w:hAnsi="Arial"/>
          <w:sz w:val="22"/>
          <w:szCs w:val="22"/>
          <w:vertAlign w:val="superscript"/>
          <w:lang w:val="es-ES"/>
        </w:rPr>
        <w:t>5, 6</w:t>
      </w:r>
      <w:r>
        <w:rPr>
          <w:rFonts w:ascii="Arial" w:hAnsi="Arial"/>
          <w:sz w:val="22"/>
          <w:szCs w:val="22"/>
          <w:lang w:val="es-ES"/>
        </w:rPr>
        <w:t>. E</w:t>
      </w:r>
      <w:r w:rsidRPr="001E26C3">
        <w:rPr>
          <w:rFonts w:ascii="Arial" w:hAnsi="Arial"/>
          <w:sz w:val="22"/>
          <w:szCs w:val="22"/>
          <w:lang w:val="es-ES"/>
        </w:rPr>
        <w:t xml:space="preserve">l autocuidado </w:t>
      </w:r>
      <w:r>
        <w:rPr>
          <w:rFonts w:ascii="Arial" w:hAnsi="Arial"/>
          <w:sz w:val="22"/>
          <w:szCs w:val="22"/>
          <w:lang w:val="es-ES"/>
        </w:rPr>
        <w:t xml:space="preserve">es uno de los factores que </w:t>
      </w:r>
      <w:r w:rsidRPr="001E26C3">
        <w:rPr>
          <w:rFonts w:ascii="Arial" w:hAnsi="Arial"/>
          <w:sz w:val="22"/>
          <w:szCs w:val="22"/>
          <w:lang w:val="es-ES"/>
        </w:rPr>
        <w:t xml:space="preserve">ha demostrado mejorar la adherencia al tratamiento, incrementar los </w:t>
      </w:r>
      <w:r w:rsidR="004008FE">
        <w:rPr>
          <w:rFonts w:ascii="Arial" w:hAnsi="Arial"/>
          <w:sz w:val="22"/>
          <w:szCs w:val="22"/>
          <w:lang w:val="es-ES"/>
        </w:rPr>
        <w:t xml:space="preserve">linfocitos </w:t>
      </w:r>
      <w:r w:rsidRPr="001E26C3">
        <w:rPr>
          <w:rFonts w:ascii="Arial" w:hAnsi="Arial"/>
          <w:sz w:val="22"/>
          <w:szCs w:val="22"/>
          <w:lang w:val="es-ES"/>
        </w:rPr>
        <w:t>CD4, disminuir la carga viral y disminuir los comportamientos de riesgo</w:t>
      </w:r>
      <w:r>
        <w:rPr>
          <w:rFonts w:ascii="Arial" w:hAnsi="Arial"/>
          <w:sz w:val="22"/>
          <w:szCs w:val="22"/>
          <w:vertAlign w:val="superscript"/>
          <w:lang w:val="es-ES"/>
        </w:rPr>
        <w:t>7</w:t>
      </w:r>
      <w:r w:rsidRPr="001E26C3">
        <w:rPr>
          <w:rFonts w:ascii="Arial" w:hAnsi="Arial"/>
          <w:sz w:val="22"/>
          <w:szCs w:val="22"/>
          <w:lang w:val="es-ES"/>
        </w:rPr>
        <w:t xml:space="preserve">. </w:t>
      </w:r>
    </w:p>
    <w:p w:rsidR="002E1DB5" w:rsidRDefault="002E1DB5" w:rsidP="00E1275C">
      <w:pPr>
        <w:pStyle w:val="Textoindependiente"/>
        <w:spacing w:after="120" w:line="360" w:lineRule="auto"/>
        <w:ind w:firstLine="357"/>
        <w:rPr>
          <w:rFonts w:ascii="Arial" w:hAnsi="Arial"/>
          <w:sz w:val="22"/>
          <w:szCs w:val="22"/>
          <w:lang w:val="es-ES"/>
        </w:rPr>
      </w:pPr>
      <w:r>
        <w:rPr>
          <w:rFonts w:ascii="Arial" w:hAnsi="Arial"/>
          <w:sz w:val="22"/>
          <w:szCs w:val="22"/>
          <w:lang w:val="es-ES"/>
        </w:rPr>
        <w:t>U</w:t>
      </w:r>
      <w:r w:rsidR="00EA598D">
        <w:rPr>
          <w:rFonts w:ascii="Arial" w:hAnsi="Arial"/>
          <w:sz w:val="22"/>
          <w:szCs w:val="22"/>
          <w:lang w:val="es-ES"/>
        </w:rPr>
        <w:t>n estudio reciente</w:t>
      </w:r>
      <w:r w:rsidR="004008FE">
        <w:rPr>
          <w:rFonts w:ascii="Arial" w:hAnsi="Arial"/>
          <w:sz w:val="22"/>
          <w:szCs w:val="22"/>
          <w:lang w:val="es-ES"/>
        </w:rPr>
        <w:t xml:space="preserve">, </w:t>
      </w:r>
      <w:r>
        <w:rPr>
          <w:rFonts w:ascii="Arial" w:hAnsi="Arial"/>
          <w:sz w:val="22"/>
          <w:szCs w:val="22"/>
          <w:lang w:val="es-ES"/>
        </w:rPr>
        <w:t>demuestra la mejora de la adherenc</w:t>
      </w:r>
      <w:r w:rsidR="004008FE">
        <w:rPr>
          <w:rFonts w:ascii="Arial" w:hAnsi="Arial"/>
          <w:sz w:val="22"/>
          <w:szCs w:val="22"/>
          <w:lang w:val="es-ES"/>
        </w:rPr>
        <w:t>ia utilizando el modelo CMO</w:t>
      </w:r>
      <w:r w:rsidR="007370FF">
        <w:rPr>
          <w:rFonts w:ascii="Arial" w:hAnsi="Arial"/>
          <w:sz w:val="22"/>
          <w:szCs w:val="22"/>
          <w:lang w:val="es-ES"/>
        </w:rPr>
        <w:t xml:space="preserve"> de Atención Farmaceútica</w:t>
      </w:r>
      <w:r w:rsidR="004008FE">
        <w:rPr>
          <w:rFonts w:ascii="Arial" w:hAnsi="Arial"/>
          <w:sz w:val="22"/>
          <w:szCs w:val="22"/>
          <w:lang w:val="es-ES"/>
        </w:rPr>
        <w:t xml:space="preserve"> en </w:t>
      </w:r>
      <w:r w:rsidRPr="006245CD">
        <w:rPr>
          <w:rFonts w:ascii="Arial" w:hAnsi="Arial"/>
          <w:sz w:val="22"/>
          <w:szCs w:val="22"/>
          <w:lang w:val="es-ES"/>
        </w:rPr>
        <w:t xml:space="preserve">pacientes con infección por </w:t>
      </w:r>
      <w:r w:rsidR="004008FE">
        <w:rPr>
          <w:rFonts w:ascii="Arial" w:hAnsi="Arial"/>
          <w:sz w:val="22"/>
          <w:szCs w:val="22"/>
          <w:lang w:val="es-ES"/>
        </w:rPr>
        <w:t xml:space="preserve">el </w:t>
      </w:r>
      <w:r w:rsidRPr="006245CD">
        <w:rPr>
          <w:rFonts w:ascii="Arial" w:hAnsi="Arial"/>
          <w:sz w:val="22"/>
          <w:szCs w:val="22"/>
          <w:lang w:val="es-ES"/>
        </w:rPr>
        <w:t>VIH</w:t>
      </w:r>
      <w:r>
        <w:rPr>
          <w:rFonts w:ascii="Arial" w:hAnsi="Arial"/>
          <w:sz w:val="22"/>
          <w:szCs w:val="22"/>
          <w:vertAlign w:val="superscript"/>
          <w:lang w:val="es-ES"/>
        </w:rPr>
        <w:t>8</w:t>
      </w:r>
      <w:r w:rsidRPr="001E26C3">
        <w:rPr>
          <w:rFonts w:ascii="Arial" w:hAnsi="Arial"/>
          <w:sz w:val="22"/>
          <w:szCs w:val="22"/>
          <w:lang w:val="es-ES"/>
        </w:rPr>
        <w:t>.</w:t>
      </w:r>
    </w:p>
    <w:p w:rsidR="00805C49" w:rsidRPr="00445E95" w:rsidRDefault="00805C49" w:rsidP="00E1275C">
      <w:pPr>
        <w:pStyle w:val="Ttulo3"/>
        <w:spacing w:before="0" w:after="120" w:line="360" w:lineRule="auto"/>
        <w:ind w:left="0" w:firstLine="357"/>
        <w:jc w:val="both"/>
        <w:rPr>
          <w:rFonts w:ascii="Arial" w:hAnsi="Arial" w:cs="Arial"/>
          <w:sz w:val="22"/>
          <w:szCs w:val="22"/>
        </w:rPr>
      </w:pPr>
      <w:r w:rsidRPr="00445E95">
        <w:rPr>
          <w:rFonts w:ascii="Arial" w:hAnsi="Arial" w:cs="Arial"/>
          <w:sz w:val="22"/>
          <w:szCs w:val="22"/>
        </w:rPr>
        <w:t xml:space="preserve"> Planificación personalizada </w:t>
      </w:r>
      <w:r w:rsidR="007370FF">
        <w:rPr>
          <w:rFonts w:ascii="Arial" w:hAnsi="Arial" w:cs="Arial"/>
          <w:sz w:val="22"/>
          <w:szCs w:val="22"/>
        </w:rPr>
        <w:t xml:space="preserve">del seguimiento </w:t>
      </w:r>
    </w:p>
    <w:p w:rsidR="00805C49" w:rsidRPr="00EA598D" w:rsidRDefault="007370FF" w:rsidP="00E1275C">
      <w:pPr>
        <w:pStyle w:val="Textoindependiente"/>
        <w:spacing w:after="120" w:line="360" w:lineRule="auto"/>
        <w:ind w:firstLine="357"/>
        <w:rPr>
          <w:rFonts w:ascii="Arial" w:hAnsi="Arial"/>
          <w:sz w:val="22"/>
          <w:szCs w:val="22"/>
          <w:lang w:val="es-ES"/>
        </w:rPr>
      </w:pPr>
      <w:r>
        <w:rPr>
          <w:rFonts w:ascii="Arial" w:hAnsi="Arial"/>
          <w:sz w:val="22"/>
          <w:szCs w:val="22"/>
          <w:lang w:val="es-ES"/>
        </w:rPr>
        <w:t>Respecto a la</w:t>
      </w:r>
      <w:r w:rsidR="002E1DB5" w:rsidRPr="00EA598D">
        <w:rPr>
          <w:rFonts w:ascii="Arial" w:hAnsi="Arial"/>
          <w:sz w:val="22"/>
          <w:szCs w:val="22"/>
          <w:lang w:val="es-ES"/>
        </w:rPr>
        <w:t xml:space="preserve"> personalización </w:t>
      </w:r>
      <w:r>
        <w:rPr>
          <w:rFonts w:ascii="Arial" w:hAnsi="Arial"/>
          <w:sz w:val="22"/>
          <w:szCs w:val="22"/>
          <w:lang w:val="es-ES"/>
        </w:rPr>
        <w:t>del seguimiento</w:t>
      </w:r>
      <w:r w:rsidR="002E1DB5" w:rsidRPr="00EA598D">
        <w:rPr>
          <w:rFonts w:ascii="Arial" w:hAnsi="Arial"/>
          <w:sz w:val="22"/>
          <w:szCs w:val="22"/>
          <w:lang w:val="es-ES"/>
        </w:rPr>
        <w:t xml:space="preserve"> </w:t>
      </w:r>
      <w:r>
        <w:rPr>
          <w:rFonts w:ascii="Arial" w:hAnsi="Arial"/>
          <w:sz w:val="22"/>
          <w:szCs w:val="22"/>
          <w:lang w:val="es-ES"/>
        </w:rPr>
        <w:t>debe recordarse</w:t>
      </w:r>
      <w:r w:rsidR="002E1DB5" w:rsidRPr="00EA598D">
        <w:rPr>
          <w:rFonts w:ascii="Arial" w:hAnsi="Arial"/>
          <w:sz w:val="22"/>
          <w:szCs w:val="22"/>
          <w:lang w:val="es-ES"/>
        </w:rPr>
        <w:t xml:space="preserve">r que la optimización de la adherencia terapéutica pasa por planificar las citas presenciales y no presenciales, intentando potenciar el acto único y las nuevas formas de comunicación. La dispensación no </w:t>
      </w:r>
      <w:r>
        <w:rPr>
          <w:rFonts w:ascii="Arial" w:hAnsi="Arial"/>
          <w:sz w:val="22"/>
          <w:szCs w:val="22"/>
          <w:lang w:val="es-ES"/>
        </w:rPr>
        <w:t>debe</w:t>
      </w:r>
      <w:r w:rsidR="002E1DB5" w:rsidRPr="00EA598D">
        <w:rPr>
          <w:rFonts w:ascii="Arial" w:hAnsi="Arial"/>
          <w:sz w:val="22"/>
          <w:szCs w:val="22"/>
          <w:lang w:val="es-ES"/>
        </w:rPr>
        <w:t xml:space="preserve"> estar </w:t>
      </w:r>
      <w:r>
        <w:rPr>
          <w:rFonts w:ascii="Arial" w:hAnsi="Arial"/>
          <w:sz w:val="22"/>
          <w:szCs w:val="22"/>
          <w:lang w:val="es-ES"/>
        </w:rPr>
        <w:t>condicionada</w:t>
      </w:r>
      <w:r w:rsidR="002E1DB5" w:rsidRPr="00EA598D">
        <w:rPr>
          <w:rFonts w:ascii="Arial" w:hAnsi="Arial"/>
          <w:sz w:val="22"/>
          <w:szCs w:val="22"/>
          <w:lang w:val="es-ES"/>
        </w:rPr>
        <w:t xml:space="preserve"> </w:t>
      </w:r>
      <w:r>
        <w:rPr>
          <w:rFonts w:ascii="Arial" w:hAnsi="Arial"/>
          <w:sz w:val="22"/>
          <w:szCs w:val="22"/>
          <w:lang w:val="es-ES"/>
        </w:rPr>
        <w:t>por el</w:t>
      </w:r>
      <w:r w:rsidR="002E1DB5" w:rsidRPr="00EA598D">
        <w:rPr>
          <w:rFonts w:ascii="Arial" w:hAnsi="Arial"/>
          <w:sz w:val="22"/>
          <w:szCs w:val="22"/>
          <w:lang w:val="es-ES"/>
        </w:rPr>
        <w:t xml:space="preserve"> número de comprimidos </w:t>
      </w:r>
      <w:r>
        <w:rPr>
          <w:rFonts w:ascii="Arial" w:hAnsi="Arial"/>
          <w:sz w:val="22"/>
          <w:szCs w:val="22"/>
          <w:lang w:val="es-ES"/>
        </w:rPr>
        <w:t>de</w:t>
      </w:r>
      <w:r w:rsidR="002E1DB5" w:rsidRPr="00EA598D">
        <w:rPr>
          <w:rFonts w:ascii="Arial" w:hAnsi="Arial"/>
          <w:sz w:val="22"/>
          <w:szCs w:val="22"/>
          <w:lang w:val="es-ES"/>
        </w:rPr>
        <w:t xml:space="preserve"> los envases de medicamentos sino </w:t>
      </w:r>
      <w:r>
        <w:rPr>
          <w:rFonts w:ascii="Arial" w:hAnsi="Arial"/>
          <w:sz w:val="22"/>
          <w:szCs w:val="22"/>
          <w:lang w:val="es-ES"/>
        </w:rPr>
        <w:t>por</w:t>
      </w:r>
      <w:r w:rsidR="002E1DB5" w:rsidRPr="00EA598D">
        <w:rPr>
          <w:rFonts w:ascii="Arial" w:hAnsi="Arial"/>
          <w:sz w:val="22"/>
          <w:szCs w:val="22"/>
          <w:lang w:val="es-ES"/>
        </w:rPr>
        <w:t xml:space="preserve"> aspectos clínicos, personales y de la relación con el sistema sanitario (citas en el hospital, distancia al hospital, etc</w:t>
      </w:r>
      <w:r w:rsidR="00C14968">
        <w:rPr>
          <w:rFonts w:ascii="Arial" w:hAnsi="Arial"/>
          <w:sz w:val="22"/>
          <w:szCs w:val="22"/>
          <w:lang w:val="es-ES"/>
        </w:rPr>
        <w:t>.</w:t>
      </w:r>
      <w:r w:rsidR="002E1DB5" w:rsidRPr="00EA598D">
        <w:rPr>
          <w:rFonts w:ascii="Arial" w:hAnsi="Arial"/>
          <w:sz w:val="22"/>
          <w:szCs w:val="22"/>
          <w:lang w:val="es-ES"/>
        </w:rPr>
        <w:t xml:space="preserve">). Así, varios estudios recomiendan la dispensación multimensual teniendo en cuenta la estabilidad </w:t>
      </w:r>
      <w:r>
        <w:rPr>
          <w:rFonts w:ascii="Arial" w:hAnsi="Arial"/>
          <w:sz w:val="22"/>
          <w:szCs w:val="22"/>
          <w:lang w:val="es-ES"/>
        </w:rPr>
        <w:t>de</w:t>
      </w:r>
      <w:r w:rsidR="002E1DB5" w:rsidRPr="00EA598D">
        <w:rPr>
          <w:rFonts w:ascii="Arial" w:hAnsi="Arial"/>
          <w:sz w:val="22"/>
          <w:szCs w:val="22"/>
          <w:lang w:val="es-ES"/>
        </w:rPr>
        <w:t xml:space="preserve"> la enfermedad, la tolerancia al tratamiento, la localización de los servicios sanitarios y el tiempo en tratamiento antirretroviral, con el objetivo de disminuir las barreras de acceso al tratamiento, facilitar el cumplimiento y mejorar la respuesta virológica en pacientes con infección por </w:t>
      </w:r>
      <w:r w:rsidR="004008FE" w:rsidRPr="00EA598D">
        <w:rPr>
          <w:rFonts w:ascii="Arial" w:hAnsi="Arial"/>
          <w:sz w:val="22"/>
          <w:szCs w:val="22"/>
          <w:lang w:val="es-ES"/>
        </w:rPr>
        <w:t xml:space="preserve">el </w:t>
      </w:r>
      <w:r w:rsidR="002E1DB5" w:rsidRPr="00EA598D">
        <w:rPr>
          <w:rFonts w:ascii="Arial" w:hAnsi="Arial"/>
          <w:sz w:val="22"/>
          <w:szCs w:val="22"/>
          <w:lang w:val="es-ES"/>
        </w:rPr>
        <w:t>VIH9.</w:t>
      </w:r>
    </w:p>
    <w:p w:rsidR="00805C49" w:rsidRPr="00EA598D" w:rsidRDefault="00805C49" w:rsidP="00445E95">
      <w:pPr>
        <w:pStyle w:val="Ttulo2"/>
        <w:keepNext w:val="0"/>
        <w:keepLines w:val="0"/>
        <w:numPr>
          <w:ilvl w:val="0"/>
          <w:numId w:val="0"/>
        </w:numPr>
        <w:spacing w:before="0" w:after="120" w:line="360" w:lineRule="auto"/>
        <w:ind w:firstLine="357"/>
        <w:jc w:val="both"/>
        <w:rPr>
          <w:rFonts w:ascii="Arial" w:hAnsi="Arial" w:cs="Arial"/>
          <w:sz w:val="22"/>
          <w:szCs w:val="22"/>
        </w:rPr>
      </w:pPr>
      <w:r w:rsidRPr="00EA598D">
        <w:rPr>
          <w:rFonts w:ascii="Arial" w:hAnsi="Arial" w:cs="Arial"/>
          <w:sz w:val="22"/>
          <w:szCs w:val="22"/>
        </w:rPr>
        <w:t xml:space="preserve">C.  </w:t>
      </w:r>
      <w:r w:rsidRPr="007370FF">
        <w:rPr>
          <w:rFonts w:ascii="Arial" w:hAnsi="Arial" w:cs="Arial"/>
          <w:sz w:val="22"/>
          <w:szCs w:val="22"/>
          <w:highlight w:val="cyan"/>
        </w:rPr>
        <w:t xml:space="preserve">Seguimiento del paciente con infección por </w:t>
      </w:r>
      <w:r w:rsidR="004F1E21" w:rsidRPr="007370FF">
        <w:rPr>
          <w:rFonts w:ascii="Arial" w:hAnsi="Arial" w:cs="Arial"/>
          <w:sz w:val="22"/>
          <w:szCs w:val="22"/>
          <w:highlight w:val="cyan"/>
        </w:rPr>
        <w:t xml:space="preserve">el </w:t>
      </w:r>
      <w:r w:rsidRPr="007370FF">
        <w:rPr>
          <w:rFonts w:ascii="Arial" w:hAnsi="Arial" w:cs="Arial"/>
          <w:sz w:val="22"/>
          <w:szCs w:val="22"/>
          <w:highlight w:val="cyan"/>
        </w:rPr>
        <w:t>VIH</w:t>
      </w:r>
      <w:r w:rsidRPr="00EA598D">
        <w:rPr>
          <w:rFonts w:ascii="Arial" w:hAnsi="Arial" w:cs="Arial"/>
          <w:sz w:val="22"/>
          <w:szCs w:val="22"/>
        </w:rPr>
        <w:t xml:space="preserve"> </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xml:space="preserve">El seguimiento farmacoterapéutico </w:t>
      </w:r>
      <w:r w:rsidR="007370FF">
        <w:rPr>
          <w:rFonts w:ascii="Arial" w:hAnsi="Arial"/>
          <w:sz w:val="22"/>
          <w:szCs w:val="22"/>
          <w:lang w:val="es-ES"/>
        </w:rPr>
        <w:t>especializado permite</w:t>
      </w:r>
      <w:r w:rsidRPr="00EA598D">
        <w:rPr>
          <w:rFonts w:ascii="Arial" w:hAnsi="Arial"/>
          <w:sz w:val="22"/>
          <w:szCs w:val="22"/>
          <w:lang w:val="es-ES"/>
        </w:rPr>
        <w:t xml:space="preserve"> valorar </w:t>
      </w:r>
      <w:r w:rsidR="004008FE" w:rsidRPr="00EA598D">
        <w:rPr>
          <w:rFonts w:ascii="Arial" w:hAnsi="Arial"/>
          <w:sz w:val="22"/>
          <w:szCs w:val="22"/>
          <w:lang w:val="es-ES"/>
        </w:rPr>
        <w:t>el alcance de</w:t>
      </w:r>
      <w:r w:rsidRPr="00EA598D">
        <w:rPr>
          <w:rFonts w:ascii="Arial" w:hAnsi="Arial"/>
          <w:sz w:val="22"/>
          <w:szCs w:val="22"/>
          <w:lang w:val="es-ES"/>
        </w:rPr>
        <w:t xml:space="preserve"> los objetivos terapéuticos, </w:t>
      </w:r>
      <w:r w:rsidR="007370FF">
        <w:rPr>
          <w:rFonts w:ascii="Arial" w:hAnsi="Arial"/>
          <w:sz w:val="22"/>
          <w:szCs w:val="22"/>
          <w:lang w:val="es-ES"/>
        </w:rPr>
        <w:t>analizar</w:t>
      </w:r>
      <w:r w:rsidRPr="00EA598D">
        <w:rPr>
          <w:rFonts w:ascii="Arial" w:hAnsi="Arial"/>
          <w:sz w:val="22"/>
          <w:szCs w:val="22"/>
          <w:lang w:val="es-ES"/>
        </w:rPr>
        <w:t xml:space="preserve"> </w:t>
      </w:r>
      <w:r w:rsidR="007370FF">
        <w:rPr>
          <w:rFonts w:ascii="Arial" w:hAnsi="Arial"/>
          <w:sz w:val="22"/>
          <w:szCs w:val="22"/>
          <w:lang w:val="es-ES"/>
        </w:rPr>
        <w:t>la</w:t>
      </w:r>
      <w:r w:rsidRPr="00EA598D">
        <w:rPr>
          <w:rFonts w:ascii="Arial" w:hAnsi="Arial"/>
          <w:sz w:val="22"/>
          <w:szCs w:val="22"/>
          <w:lang w:val="es-ES"/>
        </w:rPr>
        <w:t xml:space="preserve"> seguridad</w:t>
      </w:r>
      <w:r w:rsidR="007370FF">
        <w:rPr>
          <w:rFonts w:ascii="Arial" w:hAnsi="Arial"/>
          <w:sz w:val="22"/>
          <w:szCs w:val="22"/>
          <w:lang w:val="es-ES"/>
        </w:rPr>
        <w:t xml:space="preserve"> y la</w:t>
      </w:r>
      <w:r w:rsidRPr="00EA598D">
        <w:rPr>
          <w:rFonts w:ascii="Arial" w:hAnsi="Arial"/>
          <w:sz w:val="22"/>
          <w:szCs w:val="22"/>
          <w:lang w:val="es-ES"/>
        </w:rPr>
        <w:t xml:space="preserve"> adherencia, detec</w:t>
      </w:r>
      <w:r w:rsidR="007370FF">
        <w:rPr>
          <w:rFonts w:ascii="Arial" w:hAnsi="Arial"/>
          <w:sz w:val="22"/>
          <w:szCs w:val="22"/>
          <w:lang w:val="es-ES"/>
        </w:rPr>
        <w:t>tar</w:t>
      </w:r>
      <w:r w:rsidRPr="00EA598D">
        <w:rPr>
          <w:rFonts w:ascii="Arial" w:hAnsi="Arial"/>
          <w:sz w:val="22"/>
          <w:szCs w:val="22"/>
          <w:lang w:val="es-ES"/>
        </w:rPr>
        <w:t xml:space="preserve"> potenciales</w:t>
      </w:r>
      <w:r w:rsidR="007370FF">
        <w:rPr>
          <w:rFonts w:ascii="Arial" w:hAnsi="Arial"/>
          <w:sz w:val="22"/>
          <w:szCs w:val="22"/>
          <w:lang w:val="es-ES"/>
        </w:rPr>
        <w:t xml:space="preserve"> interacciones </w:t>
      </w:r>
      <w:r w:rsidR="00E1275C" w:rsidRPr="00EA598D">
        <w:rPr>
          <w:rFonts w:ascii="Arial" w:hAnsi="Arial"/>
          <w:sz w:val="22"/>
          <w:szCs w:val="22"/>
          <w:lang w:val="es-ES"/>
        </w:rPr>
        <w:t xml:space="preserve">farmacológicas y </w:t>
      </w:r>
      <w:r w:rsidRPr="00EA598D">
        <w:rPr>
          <w:rFonts w:ascii="Arial" w:hAnsi="Arial"/>
          <w:sz w:val="22"/>
          <w:szCs w:val="22"/>
          <w:lang w:val="es-ES"/>
        </w:rPr>
        <w:t xml:space="preserve">reorientar el plan farmacoterapéutico si fuera necesario. </w:t>
      </w:r>
      <w:r w:rsidR="007370FF">
        <w:rPr>
          <w:rFonts w:ascii="Arial" w:hAnsi="Arial"/>
          <w:sz w:val="22"/>
          <w:szCs w:val="22"/>
          <w:lang w:val="es-ES"/>
        </w:rPr>
        <w:t>Para un correcto seguimiento resulta esencial</w:t>
      </w:r>
      <w:r w:rsidRPr="00EA598D">
        <w:rPr>
          <w:rFonts w:ascii="Arial" w:hAnsi="Arial"/>
          <w:sz w:val="22"/>
          <w:szCs w:val="22"/>
          <w:lang w:val="es-ES"/>
        </w:rPr>
        <w:t xml:space="preserve"> la integración con el equipo multidisciplinar que atiende al paciente, comunicando la información relevante obtenid</w:t>
      </w:r>
      <w:r w:rsidR="007370FF">
        <w:rPr>
          <w:rFonts w:ascii="Arial" w:hAnsi="Arial"/>
          <w:sz w:val="22"/>
          <w:szCs w:val="22"/>
          <w:lang w:val="es-ES"/>
        </w:rPr>
        <w:t>a</w:t>
      </w:r>
      <w:r w:rsidRPr="00EA598D">
        <w:rPr>
          <w:rFonts w:ascii="Arial" w:hAnsi="Arial"/>
          <w:sz w:val="22"/>
          <w:szCs w:val="22"/>
          <w:lang w:val="es-ES"/>
        </w:rPr>
        <w:t xml:space="preserve"> en la </w:t>
      </w:r>
      <w:r w:rsidR="00387FE0">
        <w:rPr>
          <w:rFonts w:ascii="Arial" w:hAnsi="Arial"/>
          <w:sz w:val="22"/>
          <w:szCs w:val="22"/>
          <w:lang w:val="es-ES"/>
        </w:rPr>
        <w:t>consulta</w:t>
      </w:r>
      <w:r w:rsidRPr="00EA598D">
        <w:rPr>
          <w:rFonts w:ascii="Arial" w:hAnsi="Arial"/>
          <w:sz w:val="22"/>
          <w:szCs w:val="22"/>
          <w:lang w:val="es-ES"/>
        </w:rPr>
        <w:t>, así como establecer un circuito óptimo para manejar los efectos adversos del tratamiento, la falta de adherencia al tratamiento, la pérdida de seguimiento del paciente y los reinicio</w:t>
      </w:r>
      <w:r w:rsidR="004008FE" w:rsidRPr="00EA598D">
        <w:rPr>
          <w:rFonts w:ascii="Arial" w:hAnsi="Arial"/>
          <w:sz w:val="22"/>
          <w:szCs w:val="22"/>
          <w:lang w:val="es-ES"/>
        </w:rPr>
        <w:t>s</w:t>
      </w:r>
      <w:r w:rsidRPr="00EA598D">
        <w:rPr>
          <w:rFonts w:ascii="Arial" w:hAnsi="Arial"/>
          <w:sz w:val="22"/>
          <w:szCs w:val="22"/>
          <w:lang w:val="es-ES"/>
        </w:rPr>
        <w:t xml:space="preserve"> de tratamiento.</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El farmacéutico debe:</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Verificar que el paciente conoce cómo tomar correctamente el tratamiento y los posibles efectos secundarios y las medidas para evitarlos o minimizarlos.</w:t>
      </w:r>
    </w:p>
    <w:p w:rsidR="002E1DB5"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Valorar la adherencia según el registro de dispensaciones y según cuestionario específico y registrar esta información en la historia clínica del paciente.</w:t>
      </w:r>
    </w:p>
    <w:p w:rsidR="002E1DB5" w:rsidRPr="00EA598D" w:rsidRDefault="00387FE0" w:rsidP="00387FE0">
      <w:pPr>
        <w:pStyle w:val="Textoindependiente"/>
        <w:spacing w:after="120" w:line="360" w:lineRule="auto"/>
        <w:ind w:firstLine="357"/>
        <w:rPr>
          <w:rFonts w:ascii="Arial" w:hAnsi="Arial"/>
          <w:sz w:val="22"/>
          <w:szCs w:val="22"/>
          <w:lang w:val="es-ES"/>
        </w:rPr>
      </w:pPr>
      <w:r>
        <w:rPr>
          <w:rFonts w:ascii="Arial" w:hAnsi="Arial"/>
          <w:sz w:val="22"/>
          <w:szCs w:val="22"/>
          <w:lang w:val="es-ES"/>
        </w:rPr>
        <w:t xml:space="preserve">-Desarrollar intervenciones individualizadas de mejora de </w:t>
      </w:r>
      <w:r w:rsidR="002E1DB5" w:rsidRPr="00EA598D">
        <w:rPr>
          <w:rFonts w:ascii="Arial" w:hAnsi="Arial"/>
          <w:sz w:val="22"/>
          <w:szCs w:val="22"/>
          <w:lang w:val="es-ES"/>
        </w:rPr>
        <w:t>la adherencia farmacoterapéutica</w:t>
      </w:r>
      <w:r>
        <w:rPr>
          <w:rFonts w:ascii="Arial" w:hAnsi="Arial"/>
          <w:sz w:val="22"/>
          <w:szCs w:val="22"/>
          <w:lang w:val="es-ES"/>
        </w:rPr>
        <w:t>.</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xml:space="preserve">- </w:t>
      </w:r>
    </w:p>
    <w:p w:rsidR="002E1DB5"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 xml:space="preserve">- Revisar el tratamiento global del paciente para evitar efectos adversos o interacciones farmacológicas, así como </w:t>
      </w:r>
      <w:r w:rsidR="00387FE0">
        <w:rPr>
          <w:rFonts w:ascii="Arial" w:hAnsi="Arial"/>
          <w:sz w:val="22"/>
          <w:szCs w:val="22"/>
          <w:lang w:val="es-ES"/>
        </w:rPr>
        <w:t xml:space="preserve">valorar la </w:t>
      </w:r>
      <w:r w:rsidRPr="00EA598D">
        <w:rPr>
          <w:rFonts w:ascii="Arial" w:hAnsi="Arial"/>
          <w:sz w:val="22"/>
          <w:szCs w:val="22"/>
          <w:lang w:val="es-ES"/>
        </w:rPr>
        <w:t>de</w:t>
      </w:r>
      <w:r w:rsidR="004008FE" w:rsidRPr="00EA598D">
        <w:rPr>
          <w:rFonts w:ascii="Arial" w:hAnsi="Arial"/>
          <w:sz w:val="22"/>
          <w:szCs w:val="22"/>
          <w:lang w:val="es-ES"/>
        </w:rPr>
        <w:t>s</w:t>
      </w:r>
      <w:r w:rsidRPr="00EA598D">
        <w:rPr>
          <w:rFonts w:ascii="Arial" w:hAnsi="Arial"/>
          <w:sz w:val="22"/>
          <w:szCs w:val="22"/>
          <w:lang w:val="es-ES"/>
        </w:rPr>
        <w:t>prescripción de fármacos no antirretrovirales.</w:t>
      </w:r>
    </w:p>
    <w:p w:rsidR="00387FE0" w:rsidRPr="00EA598D" w:rsidRDefault="00387FE0" w:rsidP="002E1DB5">
      <w:pPr>
        <w:pStyle w:val="Textoindependiente"/>
        <w:spacing w:after="120" w:line="360" w:lineRule="auto"/>
        <w:ind w:firstLine="357"/>
        <w:rPr>
          <w:rFonts w:ascii="Arial" w:hAnsi="Arial"/>
          <w:sz w:val="22"/>
          <w:szCs w:val="22"/>
          <w:lang w:val="es-ES"/>
        </w:rPr>
      </w:pPr>
      <w:r>
        <w:rPr>
          <w:rFonts w:ascii="Arial" w:hAnsi="Arial"/>
          <w:sz w:val="22"/>
          <w:szCs w:val="22"/>
          <w:lang w:val="es-ES"/>
        </w:rPr>
        <w:t>- Analizar y documentar los resultados de efectividad y seguridad tanto los efectos adversos referidos por el paciente como las alteraciones analíticas detectadas</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Además, en este seguimiento farmacoterapéutico</w:t>
      </w:r>
      <w:r w:rsidR="00690878">
        <w:rPr>
          <w:rFonts w:ascii="Arial" w:hAnsi="Arial"/>
          <w:sz w:val="22"/>
          <w:szCs w:val="22"/>
          <w:lang w:val="es-ES"/>
        </w:rPr>
        <w:t xml:space="preserve">, </w:t>
      </w:r>
      <w:r w:rsidRPr="00EA598D">
        <w:rPr>
          <w:rFonts w:ascii="Arial" w:hAnsi="Arial"/>
          <w:sz w:val="22"/>
          <w:szCs w:val="22"/>
          <w:lang w:val="es-ES"/>
        </w:rPr>
        <w:t xml:space="preserve">el </w:t>
      </w:r>
      <w:r w:rsidRPr="00387FE0">
        <w:rPr>
          <w:rFonts w:ascii="Arial" w:hAnsi="Arial"/>
          <w:i/>
          <w:sz w:val="22"/>
          <w:szCs w:val="22"/>
          <w:lang w:val="es-ES"/>
        </w:rPr>
        <w:t xml:space="preserve">feedback </w:t>
      </w:r>
      <w:r w:rsidRPr="00EA598D">
        <w:rPr>
          <w:rFonts w:ascii="Arial" w:hAnsi="Arial"/>
          <w:sz w:val="22"/>
          <w:szCs w:val="22"/>
          <w:lang w:val="es-ES"/>
        </w:rPr>
        <w:t xml:space="preserve">con los pacientes es un elemento muy importante, ya que permitirá adaptar el programa de seguimiento a sus necesidades y reorientar los objetivos farmacoterapéuticos. La evaluación de los </w:t>
      </w:r>
      <w:r w:rsidRPr="00690878">
        <w:rPr>
          <w:rFonts w:ascii="Arial" w:hAnsi="Arial"/>
          <w:i/>
          <w:sz w:val="22"/>
          <w:szCs w:val="22"/>
          <w:lang w:val="es-ES"/>
        </w:rPr>
        <w:t>Patient-Reported Outcomes</w:t>
      </w:r>
      <w:r w:rsidRPr="00EA598D">
        <w:rPr>
          <w:rFonts w:ascii="Arial" w:hAnsi="Arial"/>
          <w:sz w:val="22"/>
          <w:szCs w:val="22"/>
          <w:lang w:val="es-ES"/>
        </w:rPr>
        <w:t xml:space="preserve"> (</w:t>
      </w:r>
      <w:r w:rsidRPr="00690878">
        <w:rPr>
          <w:rFonts w:ascii="Arial" w:hAnsi="Arial"/>
          <w:i/>
          <w:sz w:val="22"/>
          <w:szCs w:val="22"/>
          <w:lang w:val="es-ES"/>
        </w:rPr>
        <w:t>PRO</w:t>
      </w:r>
      <w:r w:rsidRPr="00EA598D">
        <w:rPr>
          <w:rFonts w:ascii="Arial" w:hAnsi="Arial"/>
          <w:sz w:val="22"/>
          <w:szCs w:val="22"/>
          <w:lang w:val="es-ES"/>
        </w:rPr>
        <w:t>) permit</w:t>
      </w:r>
      <w:r w:rsidR="00387FE0">
        <w:rPr>
          <w:rFonts w:ascii="Arial" w:hAnsi="Arial"/>
          <w:sz w:val="22"/>
          <w:szCs w:val="22"/>
          <w:lang w:val="es-ES"/>
        </w:rPr>
        <w:t>e</w:t>
      </w:r>
      <w:r w:rsidRPr="00EA598D">
        <w:rPr>
          <w:rFonts w:ascii="Arial" w:hAnsi="Arial"/>
          <w:sz w:val="22"/>
          <w:szCs w:val="22"/>
          <w:lang w:val="es-ES"/>
        </w:rPr>
        <w:t xml:space="preserve"> conocer los síntomas, estado funcional y estado de salud, CVRS</w:t>
      </w:r>
      <w:r w:rsidR="00690878">
        <w:rPr>
          <w:rFonts w:ascii="Arial" w:hAnsi="Arial"/>
          <w:sz w:val="22"/>
          <w:szCs w:val="22"/>
          <w:lang w:val="es-ES"/>
        </w:rPr>
        <w:t xml:space="preserve"> (calidad de vida relacionada con la salud)</w:t>
      </w:r>
      <w:r w:rsidRPr="00EA598D">
        <w:rPr>
          <w:rFonts w:ascii="Arial" w:hAnsi="Arial"/>
          <w:sz w:val="22"/>
          <w:szCs w:val="22"/>
          <w:lang w:val="es-ES"/>
        </w:rPr>
        <w:t xml:space="preserve">, bienestar o satisfacción respecto al cuidado o tratamiento recibido desde la perspectiva del paciente. </w:t>
      </w:r>
    </w:p>
    <w:p w:rsidR="002E1DB5"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En la figura 2 se establece el circuito óptimo de prescripción, dispensación y seguimiento.</w:t>
      </w:r>
    </w:p>
    <w:p w:rsidR="004F6121" w:rsidRPr="00EA598D" w:rsidRDefault="002E1DB5" w:rsidP="002E1DB5">
      <w:pPr>
        <w:pStyle w:val="Textoindependiente"/>
        <w:spacing w:after="120" w:line="360" w:lineRule="auto"/>
        <w:ind w:firstLine="357"/>
        <w:rPr>
          <w:rFonts w:ascii="Arial" w:hAnsi="Arial"/>
          <w:sz w:val="22"/>
          <w:szCs w:val="22"/>
          <w:lang w:val="es-ES"/>
        </w:rPr>
      </w:pPr>
      <w:r w:rsidRPr="00EA598D">
        <w:rPr>
          <w:rFonts w:ascii="Arial" w:hAnsi="Arial"/>
          <w:sz w:val="22"/>
          <w:szCs w:val="22"/>
          <w:lang w:val="es-ES"/>
        </w:rPr>
        <w:t>En la figura 3 se muestra el algoritmo de actuación para la mejora de la adherencia en la dispensación</w:t>
      </w:r>
      <w:r w:rsidR="00E1275C" w:rsidRPr="00EA598D">
        <w:rPr>
          <w:rFonts w:ascii="Arial" w:hAnsi="Arial"/>
          <w:sz w:val="22"/>
          <w:szCs w:val="22"/>
          <w:lang w:val="es-ES"/>
        </w:rPr>
        <w:t>.</w:t>
      </w:r>
    </w:p>
    <w:p w:rsidR="004F6121" w:rsidRPr="004F6121" w:rsidRDefault="004F6121" w:rsidP="00805C49">
      <w:pPr>
        <w:pStyle w:val="Textoindependiente"/>
        <w:spacing w:after="120" w:line="360" w:lineRule="auto"/>
        <w:ind w:firstLine="357"/>
        <w:rPr>
          <w:rFonts w:ascii="Arial" w:hAnsi="Arial"/>
          <w:szCs w:val="24"/>
          <w:lang w:val="es-ES"/>
        </w:rPr>
      </w:pPr>
    </w:p>
    <w:p w:rsidR="004F6121" w:rsidRDefault="004F6121" w:rsidP="004F6121">
      <w:pPr>
        <w:pStyle w:val="Textoindependiente"/>
        <w:spacing w:after="120" w:line="360" w:lineRule="auto"/>
        <w:ind w:firstLine="357"/>
        <w:jc w:val="center"/>
        <w:rPr>
          <w:rFonts w:ascii="Arial" w:hAnsi="Arial"/>
          <w:szCs w:val="24"/>
          <w:lang w:val="es-MX"/>
        </w:rPr>
      </w:pPr>
    </w:p>
    <w:p w:rsidR="00207EB8" w:rsidRDefault="00207EB8" w:rsidP="00805C49">
      <w:pPr>
        <w:rPr>
          <w:rFonts w:ascii="Arial" w:hAnsi="Arial"/>
          <w:b/>
          <w:sz w:val="22"/>
          <w:szCs w:val="22"/>
        </w:rPr>
      </w:pPr>
    </w:p>
    <w:p w:rsidR="00E97228" w:rsidRDefault="00805C49" w:rsidP="00805C49">
      <w:pPr>
        <w:rPr>
          <w:rFonts w:ascii="Arial" w:hAnsi="Arial"/>
          <w:b/>
          <w:sz w:val="22"/>
          <w:szCs w:val="22"/>
        </w:rPr>
      </w:pPr>
      <w:r>
        <w:rPr>
          <w:rFonts w:ascii="Arial" w:hAnsi="Arial"/>
          <w:b/>
          <w:sz w:val="22"/>
          <w:szCs w:val="22"/>
        </w:rPr>
        <w:br w:type="page"/>
      </w:r>
    </w:p>
    <w:p w:rsidR="00E97228" w:rsidRDefault="00B77F3E">
      <w:pPr>
        <w:rPr>
          <w:rFonts w:ascii="Arial" w:hAnsi="Arial"/>
          <w:b/>
          <w:sz w:val="22"/>
          <w:szCs w:val="22"/>
        </w:rPr>
      </w:pPr>
      <w:r>
        <w:rPr>
          <w:rFonts w:ascii="Arial" w:hAnsi="Arial"/>
          <w:b/>
          <w:noProof/>
          <w:sz w:val="22"/>
          <w:szCs w:val="22"/>
          <w:lang w:eastAsia="es-ES"/>
        </w:rPr>
        <w:drawing>
          <wp:inline distT="0" distB="0" distL="0" distR="0" wp14:anchorId="02F9652E" wp14:editId="34AB3A80">
            <wp:extent cx="5871182" cy="73738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77106" cy="7381275"/>
                    </a:xfrm>
                    <a:prstGeom prst="rect">
                      <a:avLst/>
                    </a:prstGeom>
                    <a:noFill/>
                    <a:ln>
                      <a:noFill/>
                    </a:ln>
                  </pic:spPr>
                </pic:pic>
              </a:graphicData>
            </a:graphic>
          </wp:inline>
        </w:drawing>
      </w:r>
      <w:r w:rsidR="00535F48">
        <w:rPr>
          <w:noProof/>
          <w:lang w:eastAsia="es-ES"/>
        </w:rPr>
        <mc:AlternateContent>
          <mc:Choice Requires="wps">
            <w:drawing>
              <wp:anchor distT="0" distB="0" distL="114300" distR="114300" simplePos="0" relativeHeight="251708416" behindDoc="0" locked="0" layoutInCell="1" allowOverlap="1" wp14:anchorId="27F02176" wp14:editId="424077FF">
                <wp:simplePos x="0" y="0"/>
                <wp:positionH relativeFrom="column">
                  <wp:posOffset>284480</wp:posOffset>
                </wp:positionH>
                <wp:positionV relativeFrom="paragraph">
                  <wp:posOffset>-424180</wp:posOffset>
                </wp:positionV>
                <wp:extent cx="5400675" cy="457200"/>
                <wp:effectExtent l="0" t="0" r="9525" b="0"/>
                <wp:wrapSquare wrapText="bothSides"/>
                <wp:docPr id="25" name="2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457200"/>
                        </a:xfrm>
                        <a:prstGeom prst="rect">
                          <a:avLst/>
                        </a:prstGeom>
                        <a:solidFill>
                          <a:prstClr val="white"/>
                        </a:solidFill>
                        <a:ln>
                          <a:noFill/>
                        </a:ln>
                        <a:effectLst/>
                      </wps:spPr>
                      <wps:txbx>
                        <w:txbxContent>
                          <w:p w:rsidR="002D1DB5" w:rsidRPr="00107B70" w:rsidRDefault="002D1DB5" w:rsidP="00107B70">
                            <w:pPr>
                              <w:pStyle w:val="Epgrafe"/>
                              <w:rPr>
                                <w:rFonts w:ascii="Arial" w:eastAsia="Times New Roman" w:hAnsi="Arial"/>
                                <w:noProof/>
                                <w:color w:val="000000" w:themeColor="text1"/>
                                <w:sz w:val="20"/>
                                <w:szCs w:val="20"/>
                              </w:rPr>
                            </w:pPr>
                            <w:r w:rsidRPr="00107B70">
                              <w:rPr>
                                <w:rFonts w:ascii="Arial" w:hAnsi="Arial"/>
                                <w:color w:val="000000" w:themeColor="text1"/>
                                <w:sz w:val="20"/>
                                <w:szCs w:val="20"/>
                              </w:rPr>
                              <w:t xml:space="preserve">Figura 2. Circuito óptimo de prescripción, dispensación y seguimiento.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25 Cuadro de texto" o:spid="_x0000_s1032" type="#_x0000_t202" style="position:absolute;margin-left:22.4pt;margin-top:-33.4pt;width:425.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" stroked="f">
                <v:path arrowok="t"/>
                <v:textbox inset="0,0,0,0">
                  <w:txbxContent>
                    <w:p w:rsidR="002D1DB5" w:rsidRPr="00107B70" w:rsidRDefault="002D1DB5" w:rsidP="00107B70">
                      <w:pPr>
                        <w:pStyle w:val="Epgrafe"/>
                        <w:rPr>
                          <w:rFonts w:ascii="Arial" w:eastAsia="Times New Roman" w:hAnsi="Arial"/>
                          <w:noProof/>
                          <w:color w:val="000000" w:themeColor="text1"/>
                          <w:sz w:val="20"/>
                          <w:szCs w:val="20"/>
                        </w:rPr>
                      </w:pPr>
                      <w:r w:rsidRPr="00107B70">
                        <w:rPr>
                          <w:rFonts w:ascii="Arial" w:hAnsi="Arial"/>
                          <w:color w:val="000000" w:themeColor="text1"/>
                          <w:sz w:val="20"/>
                          <w:szCs w:val="20"/>
                        </w:rPr>
                        <w:t xml:space="preserve">Figura 2. Circuito óptimo de prescripción, dispensación y seguimiento. </w:t>
                      </w:r>
                    </w:p>
                  </w:txbxContent>
                </v:textbox>
                <w10:wrap type="square"/>
              </v:shape>
            </w:pict>
          </mc:Fallback>
        </mc:AlternateContent>
      </w:r>
      <w:r w:rsidR="00E97228">
        <w:rPr>
          <w:rFonts w:ascii="Arial" w:hAnsi="Arial"/>
          <w:b/>
          <w:sz w:val="22"/>
          <w:szCs w:val="22"/>
        </w:rPr>
        <w:br w:type="page"/>
      </w:r>
    </w:p>
    <w:p w:rsidR="00107B70" w:rsidRDefault="00107B70" w:rsidP="00805C49">
      <w:pPr>
        <w:rPr>
          <w:rFonts w:ascii="Arial" w:hAnsi="Arial"/>
          <w:b/>
          <w:sz w:val="22"/>
          <w:szCs w:val="22"/>
        </w:rPr>
      </w:pPr>
    </w:p>
    <w:p w:rsidR="008243F0" w:rsidRDefault="008243F0" w:rsidP="008243F0">
      <w:pPr>
        <w:pStyle w:val="Ttulo1"/>
        <w:spacing w:before="0"/>
        <w:rPr>
          <w:sz w:val="24"/>
        </w:rPr>
      </w:pPr>
      <w:r>
        <w:rPr>
          <w:sz w:val="24"/>
          <w:highlight w:val="yellow"/>
        </w:rPr>
        <w:t>Figura 3</w:t>
      </w:r>
      <w:r w:rsidR="00535F48">
        <w:rPr>
          <w:noProof/>
          <w:lang w:bidi="ar-SA"/>
        </w:rPr>
        <mc:AlternateContent>
          <mc:Choice Requires="wps">
            <w:drawing>
              <wp:anchor distT="0" distB="0" distL="114300" distR="114300" simplePos="0" relativeHeight="251713536" behindDoc="0" locked="0" layoutInCell="1" allowOverlap="1" wp14:anchorId="3E483A18" wp14:editId="73E976FE">
                <wp:simplePos x="0" y="0"/>
                <wp:positionH relativeFrom="column">
                  <wp:posOffset>-4890135</wp:posOffset>
                </wp:positionH>
                <wp:positionV relativeFrom="paragraph">
                  <wp:posOffset>-185420</wp:posOffset>
                </wp:positionV>
                <wp:extent cx="1562100" cy="619125"/>
                <wp:effectExtent l="0" t="0" r="19050" b="28575"/>
                <wp:wrapNone/>
                <wp:docPr id="56" name="Diagrama de flujo: proces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19125"/>
                        </a:xfrm>
                        <a:prstGeom prst="flowChartProcess">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Diagrama de flujo: proceso 56" o:spid="_x0000_s1026" type="#_x0000_t109" style="position:absolute;margin-left:-385.05pt;margin-top:-14.6pt;width:123pt;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" fillcolor="#4f81bd" strokecolor="#385d8a" strokeweight="2pt"/>
            </w:pict>
          </mc:Fallback>
        </mc:AlternateContent>
      </w:r>
      <w:r>
        <w:rPr>
          <w:sz w:val="24"/>
          <w:highlight w:val="yellow"/>
        </w:rPr>
        <w:t>. Algoritmo para la mejora de la adherencia</w:t>
      </w:r>
    </w:p>
    <w:p w:rsidR="00107B70" w:rsidRDefault="008243F0" w:rsidP="008243F0">
      <w:pPr>
        <w:pStyle w:val="Ttulo1"/>
        <w:rPr>
          <w:rFonts w:ascii="Arial" w:hAnsi="Arial"/>
          <w:b w:val="0"/>
          <w:sz w:val="22"/>
          <w:szCs w:val="22"/>
        </w:rPr>
      </w:pPr>
      <w:r>
        <w:rPr>
          <w:noProof/>
          <w:lang w:bidi="ar-SA"/>
        </w:rPr>
        <w:drawing>
          <wp:inline distT="0" distB="0" distL="0" distR="0" wp14:anchorId="5E86EB07" wp14:editId="78F35603">
            <wp:extent cx="5621573" cy="596347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3"/>
                    <a:srcRect l="26631" t="23811" r="22399" b="10268"/>
                    <a:stretch/>
                  </pic:blipFill>
                  <pic:spPr bwMode="auto">
                    <a:xfrm>
                      <a:off x="0" y="0"/>
                      <a:ext cx="5620202" cy="5962024"/>
                    </a:xfrm>
                    <a:prstGeom prst="rect">
                      <a:avLst/>
                    </a:prstGeom>
                    <a:ln>
                      <a:noFill/>
                    </a:ln>
                    <a:extLst>
                      <a:ext uri="{53640926-AAD7-44D8-BBD7-CCE9431645EC}">
                        <a14:shadowObscured xmlns:a14="http://schemas.microsoft.com/office/drawing/2010/main"/>
                      </a:ext>
                    </a:extLst>
                  </pic:spPr>
                </pic:pic>
              </a:graphicData>
            </a:graphic>
          </wp:inline>
        </w:drawing>
      </w:r>
    </w:p>
    <w:p w:rsidR="00E97228" w:rsidRDefault="00E97228" w:rsidP="00805C49">
      <w:pPr>
        <w:rPr>
          <w:rFonts w:ascii="Arial" w:hAnsi="Arial"/>
          <w:b/>
          <w:sz w:val="22"/>
          <w:szCs w:val="22"/>
        </w:rPr>
      </w:pPr>
    </w:p>
    <w:p w:rsidR="008243F0" w:rsidRDefault="008243F0" w:rsidP="00805C49">
      <w:pPr>
        <w:rPr>
          <w:rFonts w:ascii="Arial" w:hAnsi="Arial"/>
          <w:b/>
          <w:sz w:val="22"/>
          <w:szCs w:val="22"/>
        </w:rPr>
      </w:pPr>
    </w:p>
    <w:p w:rsidR="008243F0" w:rsidRDefault="008243F0"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r>
        <w:rPr>
          <w:noProof/>
          <w:lang w:eastAsia="es-ES"/>
        </w:rPr>
        <w:drawing>
          <wp:inline distT="0" distB="0" distL="0" distR="0" wp14:anchorId="795AB081" wp14:editId="27322ED0">
            <wp:extent cx="5970932" cy="5231959"/>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4"/>
                    <a:srcRect l="26312" t="24724" r="23713" b="20530"/>
                    <a:stretch/>
                  </pic:blipFill>
                  <pic:spPr bwMode="auto">
                    <a:xfrm>
                      <a:off x="0" y="0"/>
                      <a:ext cx="5972855" cy="5233644"/>
                    </a:xfrm>
                    <a:prstGeom prst="rect">
                      <a:avLst/>
                    </a:prstGeom>
                    <a:ln>
                      <a:noFill/>
                    </a:ln>
                    <a:extLst>
                      <a:ext uri="{53640926-AAD7-44D8-BBD7-CCE9431645EC}">
                        <a14:shadowObscured xmlns:a14="http://schemas.microsoft.com/office/drawing/2010/main"/>
                      </a:ext>
                    </a:extLst>
                  </pic:spPr>
                </pic:pic>
              </a:graphicData>
            </a:graphic>
          </wp:inline>
        </w:drawing>
      </w: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973698" w:rsidRDefault="00973698" w:rsidP="00805C49">
      <w:pPr>
        <w:rPr>
          <w:rFonts w:ascii="Arial" w:hAnsi="Arial"/>
          <w:b/>
          <w:sz w:val="22"/>
          <w:szCs w:val="22"/>
        </w:rPr>
      </w:pPr>
    </w:p>
    <w:p w:rsidR="00805C49" w:rsidRDefault="00207EB8" w:rsidP="00805C49">
      <w:pPr>
        <w:rPr>
          <w:rFonts w:ascii="Arial" w:hAnsi="Arial"/>
          <w:b/>
          <w:sz w:val="22"/>
          <w:szCs w:val="22"/>
        </w:rPr>
      </w:pPr>
      <w:r>
        <w:rPr>
          <w:rFonts w:ascii="Arial" w:hAnsi="Arial"/>
          <w:b/>
          <w:sz w:val="22"/>
          <w:szCs w:val="22"/>
        </w:rPr>
        <w:t>Bibliografía</w:t>
      </w:r>
    </w:p>
    <w:p w:rsidR="00207EB8" w:rsidRDefault="00207EB8" w:rsidP="00805C49">
      <w:pPr>
        <w:rPr>
          <w:rFonts w:ascii="Arial" w:hAnsi="Arial"/>
          <w:sz w:val="22"/>
          <w:szCs w:val="22"/>
        </w:rPr>
      </w:pPr>
    </w:p>
    <w:p w:rsidR="00207EB8" w:rsidRPr="00383C99" w:rsidRDefault="00805C49" w:rsidP="00207EB8">
      <w:pPr>
        <w:pStyle w:val="Prrafodelista"/>
        <w:numPr>
          <w:ilvl w:val="0"/>
          <w:numId w:val="22"/>
        </w:numPr>
        <w:jc w:val="both"/>
        <w:rPr>
          <w:rFonts w:ascii="Arial" w:hAnsi="Arial"/>
          <w:highlight w:val="yellow"/>
        </w:rPr>
      </w:pPr>
      <w:r w:rsidRPr="004008FE">
        <w:rPr>
          <w:rFonts w:ascii="Arial" w:hAnsi="Arial"/>
          <w:highlight w:val="yellow"/>
        </w:rPr>
        <w:t xml:space="preserve">Panel de expertos de Gesida y Plan Nacional sobre el Sida. Documento de consenso de Gesida/Plan Nacional sobre el Sida respecto al tratamiento antirretroviral en adultos infectados por el virus de la inmunodeficiencia humana. Actualización enero 2109. </w:t>
      </w:r>
      <w:hyperlink r:id="rId95">
        <w:r w:rsidRPr="004008FE">
          <w:rPr>
            <w:rFonts w:ascii="Arial" w:hAnsi="Arial"/>
            <w:highlight w:val="yellow"/>
          </w:rPr>
          <w:t>http://gesida-seimc.org/category/guias-clinicas/antirretroviral-vigentes/</w:t>
        </w:r>
      </w:hyperlink>
    </w:p>
    <w:p w:rsidR="00207EB8" w:rsidRPr="00383C99" w:rsidRDefault="00805C49" w:rsidP="00207EB8">
      <w:pPr>
        <w:pStyle w:val="Prrafodelista"/>
        <w:numPr>
          <w:ilvl w:val="0"/>
          <w:numId w:val="22"/>
        </w:numPr>
        <w:jc w:val="both"/>
        <w:rPr>
          <w:rFonts w:ascii="Arial" w:hAnsi="Arial"/>
          <w:highlight w:val="yellow"/>
        </w:rPr>
      </w:pPr>
      <w:r w:rsidRPr="004008FE">
        <w:rPr>
          <w:rFonts w:ascii="Arial" w:hAnsi="Arial"/>
          <w:highlight w:val="yellow"/>
          <w:lang w:val="fr-FR"/>
        </w:rPr>
        <w:t xml:space="preserve">Shubber Z, Mills EJ, Nachega JB, et al. </w:t>
      </w:r>
      <w:r w:rsidRPr="004008FE">
        <w:rPr>
          <w:rFonts w:ascii="Arial" w:hAnsi="Arial"/>
          <w:highlight w:val="yellow"/>
          <w:lang w:val="en-US"/>
        </w:rPr>
        <w:t xml:space="preserve">Patient-Reported Barriers to Adherence to Antiretroviral Therapy: A Systematic Review and Meta-Analysis. </w:t>
      </w:r>
      <w:r w:rsidRPr="004008FE">
        <w:rPr>
          <w:rFonts w:ascii="Arial" w:hAnsi="Arial"/>
          <w:highlight w:val="yellow"/>
        </w:rPr>
        <w:t>PLoS Med. 2016 Nov 29</w:t>
      </w:r>
      <w:r w:rsidR="00207EB8" w:rsidRPr="004008FE">
        <w:rPr>
          <w:rFonts w:ascii="Arial" w:hAnsi="Arial"/>
          <w:highlight w:val="yellow"/>
        </w:rPr>
        <w:t>; 13</w:t>
      </w:r>
      <w:r w:rsidRPr="004008FE">
        <w:rPr>
          <w:rFonts w:ascii="Arial" w:hAnsi="Arial"/>
          <w:highlight w:val="yellow"/>
        </w:rPr>
        <w:t>(11):e1002183.</w:t>
      </w:r>
    </w:p>
    <w:p w:rsidR="00207EB8" w:rsidRPr="00383C99" w:rsidRDefault="00805C49" w:rsidP="00207EB8">
      <w:pPr>
        <w:pStyle w:val="Prrafodelista"/>
        <w:numPr>
          <w:ilvl w:val="0"/>
          <w:numId w:val="22"/>
        </w:numPr>
        <w:jc w:val="both"/>
        <w:rPr>
          <w:rFonts w:ascii="Arial" w:hAnsi="Arial"/>
          <w:highlight w:val="yellow"/>
          <w:lang w:val="en-US"/>
        </w:rPr>
      </w:pPr>
      <w:r w:rsidRPr="004008FE">
        <w:rPr>
          <w:rFonts w:ascii="Arial" w:hAnsi="Arial"/>
          <w:highlight w:val="yellow"/>
          <w:lang w:val="en-US"/>
        </w:rPr>
        <w:t xml:space="preserve">Ford N, Migone C, Calmy A, Kerschberger B, </w:t>
      </w:r>
      <w:r w:rsidR="00D87060">
        <w:rPr>
          <w:rFonts w:ascii="Arial" w:hAnsi="Arial"/>
          <w:highlight w:val="yellow"/>
          <w:lang w:val="en-US"/>
        </w:rPr>
        <w:t>et al</w:t>
      </w:r>
      <w:r w:rsidRPr="004008FE">
        <w:rPr>
          <w:rFonts w:ascii="Arial" w:hAnsi="Arial"/>
          <w:highlight w:val="yellow"/>
          <w:lang w:val="en-US"/>
        </w:rPr>
        <w:t>. Benefits and risks of rapid initiation of antiretroviral therapy.  AIDS. 2018;32:17-23</w:t>
      </w:r>
    </w:p>
    <w:p w:rsidR="00207EB8" w:rsidRPr="00383C99" w:rsidRDefault="00805C49" w:rsidP="00207EB8">
      <w:pPr>
        <w:pStyle w:val="Prrafodelista"/>
        <w:numPr>
          <w:ilvl w:val="0"/>
          <w:numId w:val="22"/>
        </w:numPr>
        <w:jc w:val="both"/>
        <w:rPr>
          <w:rFonts w:ascii="Arial" w:hAnsi="Arial"/>
          <w:highlight w:val="yellow"/>
        </w:rPr>
      </w:pPr>
      <w:r w:rsidRPr="004008FE">
        <w:rPr>
          <w:rFonts w:ascii="Arial" w:hAnsi="Arial"/>
          <w:highlight w:val="yellow"/>
          <w:lang w:val="fr-FR"/>
        </w:rPr>
        <w:t xml:space="preserve">Saag MS, Benson CA, Gandhi RT, et al.  </w:t>
      </w:r>
      <w:r w:rsidRPr="004008FE">
        <w:rPr>
          <w:rFonts w:ascii="Arial" w:hAnsi="Arial"/>
          <w:highlight w:val="yellow"/>
          <w:lang w:val="en-US"/>
        </w:rPr>
        <w:t xml:space="preserve">Antiretroviral Drugs for Treatment and Prevention of HIV Infection in Adults. </w:t>
      </w:r>
      <w:r w:rsidRPr="004008FE">
        <w:rPr>
          <w:rFonts w:ascii="Arial" w:hAnsi="Arial"/>
          <w:highlight w:val="yellow"/>
        </w:rPr>
        <w:t>JAMA. 2018; 320: 379–396.</w:t>
      </w:r>
    </w:p>
    <w:p w:rsidR="00207EB8" w:rsidRPr="00383C99" w:rsidRDefault="00805C49" w:rsidP="00207EB8">
      <w:pPr>
        <w:pStyle w:val="Prrafodelista"/>
        <w:numPr>
          <w:ilvl w:val="0"/>
          <w:numId w:val="22"/>
        </w:numPr>
        <w:jc w:val="both"/>
        <w:rPr>
          <w:rFonts w:ascii="Arial" w:hAnsi="Arial"/>
          <w:highlight w:val="yellow"/>
        </w:rPr>
      </w:pPr>
      <w:r w:rsidRPr="004008FE">
        <w:rPr>
          <w:rFonts w:ascii="Arial" w:hAnsi="Arial"/>
          <w:highlight w:val="yellow"/>
        </w:rPr>
        <w:t>Calleja MA, Morillo R. El modelo CMO en consultas externas de Farmacia Hospitalaria. Barcelona: Euromedice Vivactis; 2016</w:t>
      </w:r>
      <w:r w:rsidR="00207EB8" w:rsidRPr="004008FE">
        <w:rPr>
          <w:rFonts w:ascii="Arial" w:hAnsi="Arial"/>
          <w:highlight w:val="yellow"/>
        </w:rPr>
        <w:t>.</w:t>
      </w:r>
    </w:p>
    <w:p w:rsidR="00207EB8" w:rsidRPr="00383C99" w:rsidRDefault="00805C49" w:rsidP="00207EB8">
      <w:pPr>
        <w:pStyle w:val="Prrafodelista"/>
        <w:numPr>
          <w:ilvl w:val="0"/>
          <w:numId w:val="22"/>
        </w:numPr>
        <w:jc w:val="both"/>
        <w:rPr>
          <w:rFonts w:ascii="Arial" w:hAnsi="Arial"/>
          <w:highlight w:val="yellow"/>
          <w:lang w:val="en-US"/>
        </w:rPr>
      </w:pPr>
      <w:r w:rsidRPr="004008FE">
        <w:rPr>
          <w:rFonts w:ascii="Arial" w:hAnsi="Arial"/>
          <w:highlight w:val="yellow"/>
          <w:lang w:val="en-US"/>
        </w:rPr>
        <w:t>Marshall R, Beach MC, Saha S, et al. Patient activation and improved outcomes in HIV-infected patients. J Gen Intern Med 2013</w:t>
      </w:r>
      <w:r w:rsidR="00207EB8" w:rsidRPr="004008FE">
        <w:rPr>
          <w:rFonts w:ascii="Arial" w:hAnsi="Arial"/>
          <w:highlight w:val="yellow"/>
          <w:lang w:val="en-US"/>
        </w:rPr>
        <w:t>; 28:668</w:t>
      </w:r>
      <w:r w:rsidRPr="004008FE">
        <w:rPr>
          <w:rFonts w:ascii="Arial" w:hAnsi="Arial"/>
          <w:highlight w:val="yellow"/>
          <w:lang w:val="en-US"/>
        </w:rPr>
        <w:t>-674.</w:t>
      </w:r>
    </w:p>
    <w:p w:rsidR="00207EB8" w:rsidRPr="00383C99" w:rsidRDefault="00805C49" w:rsidP="00207EB8">
      <w:pPr>
        <w:pStyle w:val="Prrafodelista"/>
        <w:numPr>
          <w:ilvl w:val="0"/>
          <w:numId w:val="22"/>
        </w:numPr>
        <w:jc w:val="both"/>
        <w:rPr>
          <w:rFonts w:ascii="Arial" w:hAnsi="Arial"/>
          <w:lang w:val="en-US"/>
        </w:rPr>
      </w:pPr>
      <w:r w:rsidRPr="00207EB8">
        <w:rPr>
          <w:rFonts w:ascii="Arial" w:hAnsi="Arial"/>
          <w:lang w:val="en-US"/>
        </w:rPr>
        <w:t xml:space="preserve">Hibbard JH, Stockard J, Mahoney ER, et al. </w:t>
      </w:r>
      <w:r w:rsidRPr="002E1DB5">
        <w:rPr>
          <w:rFonts w:ascii="Arial" w:hAnsi="Arial"/>
          <w:lang w:val="en-US"/>
        </w:rPr>
        <w:t xml:space="preserve">Development of the patient activation measure (PAM): conceptualizing and measuring activation in patients and consumers. </w:t>
      </w:r>
      <w:r w:rsidRPr="009F027E">
        <w:rPr>
          <w:rFonts w:ascii="Arial" w:hAnsi="Arial"/>
          <w:lang w:val="en-US"/>
        </w:rPr>
        <w:t>Health Serv Res 2004</w:t>
      </w:r>
      <w:r w:rsidR="00207EB8" w:rsidRPr="009F027E">
        <w:rPr>
          <w:rFonts w:ascii="Arial" w:hAnsi="Arial"/>
          <w:lang w:val="en-US"/>
        </w:rPr>
        <w:t>; 39:1005</w:t>
      </w:r>
      <w:r w:rsidRPr="009F027E">
        <w:rPr>
          <w:rFonts w:ascii="Arial" w:hAnsi="Arial"/>
          <w:lang w:val="en-US"/>
        </w:rPr>
        <w:t>-26.</w:t>
      </w:r>
    </w:p>
    <w:p w:rsidR="00207EB8" w:rsidRPr="00690878" w:rsidRDefault="00805C49" w:rsidP="00207EB8">
      <w:pPr>
        <w:pStyle w:val="Prrafodelista"/>
        <w:numPr>
          <w:ilvl w:val="0"/>
          <w:numId w:val="22"/>
        </w:numPr>
        <w:jc w:val="both"/>
        <w:rPr>
          <w:rFonts w:ascii="Arial" w:hAnsi="Arial"/>
          <w:highlight w:val="yellow"/>
          <w:lang w:val="en-US"/>
        </w:rPr>
      </w:pPr>
      <w:r w:rsidRPr="004008FE">
        <w:rPr>
          <w:rFonts w:ascii="Arial" w:hAnsi="Arial"/>
          <w:highlight w:val="yellow"/>
        </w:rPr>
        <w:t xml:space="preserve">Morillo Verdugo R, Robustillo Cortés MA, et al. </w:t>
      </w:r>
      <w:r w:rsidRPr="004008FE">
        <w:rPr>
          <w:rFonts w:ascii="Arial" w:hAnsi="Arial"/>
          <w:highlight w:val="yellow"/>
          <w:lang w:val="en-US"/>
        </w:rPr>
        <w:t xml:space="preserve">Influence of pharmacist intervention, based on CMO model, to improve activation in HIV patients. </w:t>
      </w:r>
      <w:r w:rsidRPr="00690878">
        <w:rPr>
          <w:rFonts w:ascii="Arial" w:hAnsi="Arial"/>
          <w:highlight w:val="yellow"/>
          <w:lang w:val="en-US"/>
        </w:rPr>
        <w:t>Rev Esp</w:t>
      </w:r>
      <w:r w:rsidR="00690878" w:rsidRPr="00690878">
        <w:rPr>
          <w:rFonts w:ascii="Arial" w:hAnsi="Arial"/>
          <w:highlight w:val="yellow"/>
          <w:lang w:val="en-US"/>
        </w:rPr>
        <w:t>.</w:t>
      </w:r>
      <w:r w:rsidRPr="00690878">
        <w:rPr>
          <w:rFonts w:ascii="Arial" w:hAnsi="Arial"/>
          <w:highlight w:val="yellow"/>
          <w:lang w:val="en-US"/>
        </w:rPr>
        <w:t xml:space="preserve"> Quimioter. </w:t>
      </w:r>
      <w:r w:rsidR="00207EB8" w:rsidRPr="00690878">
        <w:rPr>
          <w:rFonts w:ascii="Arial" w:hAnsi="Arial"/>
          <w:highlight w:val="yellow"/>
          <w:lang w:val="en-US"/>
        </w:rPr>
        <w:t>2019; 32:40</w:t>
      </w:r>
      <w:r w:rsidRPr="00690878">
        <w:rPr>
          <w:rFonts w:ascii="Arial" w:hAnsi="Arial"/>
          <w:highlight w:val="yellow"/>
          <w:lang w:val="en-US"/>
        </w:rPr>
        <w:t>-49.</w:t>
      </w:r>
    </w:p>
    <w:p w:rsidR="00805C49" w:rsidRPr="004008FE" w:rsidRDefault="00805C49" w:rsidP="008F67F2">
      <w:pPr>
        <w:pStyle w:val="Prrafodelista"/>
        <w:numPr>
          <w:ilvl w:val="0"/>
          <w:numId w:val="22"/>
        </w:numPr>
        <w:jc w:val="both"/>
        <w:rPr>
          <w:rFonts w:ascii="Arial" w:hAnsi="Arial"/>
          <w:highlight w:val="yellow"/>
        </w:rPr>
      </w:pPr>
      <w:r w:rsidRPr="004008FE">
        <w:rPr>
          <w:rFonts w:ascii="Arial" w:hAnsi="Arial"/>
          <w:highlight w:val="yellow"/>
          <w:lang w:val="fr-FR"/>
        </w:rPr>
        <w:t xml:space="preserve">Mutasa-Apollo T, Ford N, Wiens M, et al. </w:t>
      </w:r>
      <w:r w:rsidRPr="004008FE">
        <w:rPr>
          <w:rFonts w:ascii="Arial" w:hAnsi="Arial"/>
          <w:highlight w:val="yellow"/>
          <w:lang w:val="en-US"/>
        </w:rPr>
        <w:t xml:space="preserve">Effect of frequency of clinic visits and medication pick-up on antiretroviral treatment outcomes: a systematic literature review and meta-analysis. </w:t>
      </w:r>
      <w:r w:rsidRPr="004008FE">
        <w:rPr>
          <w:rFonts w:ascii="Arial" w:hAnsi="Arial"/>
          <w:highlight w:val="yellow"/>
        </w:rPr>
        <w:t>J Int AIDS Soc. 2017 ;20(Suppl 4):2164.</w:t>
      </w:r>
    </w:p>
    <w:p w:rsidR="00B50B63" w:rsidRPr="00207EB8" w:rsidRDefault="00B50B63" w:rsidP="00207EB8">
      <w:pPr>
        <w:ind w:left="360"/>
        <w:jc w:val="both"/>
        <w:rPr>
          <w:rFonts w:asciiTheme="majorHAnsi" w:hAnsiTheme="majorHAnsi"/>
          <w:bCs/>
        </w:rPr>
      </w:pPr>
    </w:p>
    <w:sectPr w:rsidR="00B50B63" w:rsidRPr="00207EB8" w:rsidSect="000E1D0B">
      <w:headerReference w:type="default" r:id="rId96"/>
      <w:footerReference w:type="default" r:id="rId97"/>
      <w:footnotePr>
        <w:numFmt w:val="lowerLetter"/>
      </w:foot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E2" w:rsidRDefault="009574E2" w:rsidP="00D12CE2">
      <w:r>
        <w:separator/>
      </w:r>
    </w:p>
  </w:endnote>
  <w:endnote w:type="continuationSeparator" w:id="0">
    <w:p w:rsidR="009574E2" w:rsidRDefault="009574E2" w:rsidP="00D1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1)">
    <w:altName w:val="Arial"/>
    <w:charset w:val="00"/>
    <w:family w:val="swiss"/>
    <w:pitch w:val="variable"/>
    <w:sig w:usb0="20007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24786"/>
      <w:docPartObj>
        <w:docPartGallery w:val="Page Numbers (Bottom of Page)"/>
        <w:docPartUnique/>
      </w:docPartObj>
    </w:sdtPr>
    <w:sdtContent>
      <w:p w:rsidR="002D1DB5" w:rsidRDefault="002D1DB5">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7216"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D1DB5" w:rsidRDefault="002D1DB5">
                              <w:pPr>
                                <w:pStyle w:val="Piedepgin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BF4E81" w:rsidRPr="00BF4E81">
                                <w:rPr>
                                  <w:noProof/>
                                  <w:sz w:val="28"/>
                                  <w:szCs w:val="28"/>
                                </w:rPr>
                                <w:t>17</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33" type="#_x0000_t176" style="position:absolute;margin-left:0;margin-top:0;width:40.35pt;height:34.7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2D1DB5" w:rsidRDefault="002D1DB5">
                        <w:pPr>
                          <w:pStyle w:val="Piedepgin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BF4E81" w:rsidRPr="00BF4E81">
                          <w:rPr>
                            <w:noProof/>
                            <w:sz w:val="28"/>
                            <w:szCs w:val="28"/>
                          </w:rPr>
                          <w:t>17</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E2" w:rsidRDefault="009574E2" w:rsidP="00D12CE2">
      <w:r>
        <w:separator/>
      </w:r>
    </w:p>
  </w:footnote>
  <w:footnote w:type="continuationSeparator" w:id="0">
    <w:p w:rsidR="009574E2" w:rsidRDefault="009574E2" w:rsidP="00D12CE2">
      <w:r>
        <w:continuationSeparator/>
      </w:r>
    </w:p>
  </w:footnote>
  <w:footnote w:id="1">
    <w:p w:rsidR="002D1DB5" w:rsidRDefault="002D1DB5" w:rsidP="0039229F">
      <w:pPr>
        <w:pStyle w:val="Textonotapie"/>
      </w:pPr>
      <w:r>
        <w:rPr>
          <w:rStyle w:val="Refdenotaalpie"/>
        </w:rPr>
        <w:footnoteRef/>
      </w:r>
      <w:r>
        <w:t xml:space="preserve"> </w:t>
      </w:r>
      <w:r w:rsidRPr="004520FA">
        <w:rPr>
          <w:i/>
          <w:sz w:val="20"/>
          <w:szCs w:val="20"/>
        </w:rPr>
        <w:t>Dispensador de medicamentos habilitado para Internet, que permite la administración remota de medicamentos en tiempo real</w:t>
      </w:r>
    </w:p>
  </w:footnote>
  <w:footnote w:id="2">
    <w:p w:rsidR="002D1DB5" w:rsidRDefault="002D1DB5" w:rsidP="001C6CDB">
      <w:pPr>
        <w:pStyle w:val="Textonotapie"/>
        <w:rPr>
          <w:i/>
          <w:sz w:val="18"/>
          <w:szCs w:val="18"/>
        </w:rPr>
      </w:pPr>
      <w:r>
        <w:rPr>
          <w:rStyle w:val="Refdenotaalpie"/>
        </w:rPr>
        <w:footnoteRef/>
      </w:r>
      <w:r>
        <w:t xml:space="preserve"> </w:t>
      </w:r>
      <w:hyperlink r:id="rId1" w:history="1">
        <w:r w:rsidRPr="001D10BD">
          <w:rPr>
            <w:rStyle w:val="Hipervnculo"/>
            <w:i/>
            <w:sz w:val="18"/>
            <w:szCs w:val="18"/>
          </w:rPr>
          <w:t>https://www.mscbs.gob.es/profesionales/farmacia/pdf/ACUERDOS_DE_LA_CIPM_1943_web.pdf</w:t>
        </w:r>
      </w:hyperlink>
    </w:p>
    <w:p w:rsidR="002D1DB5" w:rsidRDefault="002D1DB5" w:rsidP="001C6CD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10938"/>
      <w:docPartObj>
        <w:docPartGallery w:val="Watermarks"/>
        <w:docPartUnique/>
      </w:docPartObj>
    </w:sdtPr>
    <w:sdtContent>
      <w:p w:rsidR="002D1DB5" w:rsidRDefault="002D1DB5">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3D0"/>
    <w:multiLevelType w:val="hybridMultilevel"/>
    <w:tmpl w:val="293C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3451F0"/>
    <w:multiLevelType w:val="hybridMultilevel"/>
    <w:tmpl w:val="7AA0B250"/>
    <w:lvl w:ilvl="0" w:tplc="176854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DD59CF"/>
    <w:multiLevelType w:val="hybridMultilevel"/>
    <w:tmpl w:val="45486E6E"/>
    <w:lvl w:ilvl="0" w:tplc="75C203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A96547"/>
    <w:multiLevelType w:val="hybridMultilevel"/>
    <w:tmpl w:val="521C71EE"/>
    <w:lvl w:ilvl="0" w:tplc="8F206A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DD62E3"/>
    <w:multiLevelType w:val="hybridMultilevel"/>
    <w:tmpl w:val="FD7E89F6"/>
    <w:lvl w:ilvl="0" w:tplc="0C0A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1B1453"/>
    <w:multiLevelType w:val="hybridMultilevel"/>
    <w:tmpl w:val="F6860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04313F"/>
    <w:multiLevelType w:val="hybridMultilevel"/>
    <w:tmpl w:val="6BE0DCE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BD420C"/>
    <w:multiLevelType w:val="hybridMultilevel"/>
    <w:tmpl w:val="121C3D68"/>
    <w:lvl w:ilvl="0" w:tplc="CE5425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F4600E"/>
    <w:multiLevelType w:val="hybridMultilevel"/>
    <w:tmpl w:val="ABCAFC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075891"/>
    <w:multiLevelType w:val="hybridMultilevel"/>
    <w:tmpl w:val="95B840B6"/>
    <w:lvl w:ilvl="0" w:tplc="F790152A">
      <w:start w:val="1"/>
      <w:numFmt w:val="upperRoman"/>
      <w:pStyle w:val="TDC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88611A"/>
    <w:multiLevelType w:val="hybridMultilevel"/>
    <w:tmpl w:val="E0CCA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D01EC2"/>
    <w:multiLevelType w:val="hybridMultilevel"/>
    <w:tmpl w:val="4F1697D6"/>
    <w:lvl w:ilvl="0" w:tplc="12302D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B20CB2"/>
    <w:multiLevelType w:val="hybridMultilevel"/>
    <w:tmpl w:val="8E48C8CE"/>
    <w:lvl w:ilvl="0" w:tplc="A964FA4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59233F"/>
    <w:multiLevelType w:val="hybridMultilevel"/>
    <w:tmpl w:val="71344AE2"/>
    <w:lvl w:ilvl="0" w:tplc="94D09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544305"/>
    <w:multiLevelType w:val="hybridMultilevel"/>
    <w:tmpl w:val="2C948A9A"/>
    <w:lvl w:ilvl="0" w:tplc="D9B0DA6C">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581166"/>
    <w:multiLevelType w:val="hybridMultilevel"/>
    <w:tmpl w:val="67ACBB2A"/>
    <w:lvl w:ilvl="0" w:tplc="DD72E1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A67AFB"/>
    <w:multiLevelType w:val="hybridMultilevel"/>
    <w:tmpl w:val="92B25A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F60CF7"/>
    <w:multiLevelType w:val="multilevel"/>
    <w:tmpl w:val="3F04C864"/>
    <w:lvl w:ilvl="0">
      <w:start w:val="1"/>
      <w:numFmt w:val="upperRoman"/>
      <w:lvlText w:val="%1."/>
      <w:lvlJc w:val="left"/>
      <w:pPr>
        <w:ind w:left="0" w:firstLine="0"/>
      </w:pPr>
      <w:rPr>
        <w:rFonts w:ascii="Times New Roman" w:eastAsia="Times New Roman" w:hAnsi="Times New Roman"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41E82A65"/>
    <w:multiLevelType w:val="hybridMultilevel"/>
    <w:tmpl w:val="3774A9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920DB7"/>
    <w:multiLevelType w:val="hybridMultilevel"/>
    <w:tmpl w:val="95C09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B96A8B"/>
    <w:multiLevelType w:val="hybridMultilevel"/>
    <w:tmpl w:val="2A3452C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34A3EBA"/>
    <w:multiLevelType w:val="hybridMultilevel"/>
    <w:tmpl w:val="45DA100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C4688B"/>
    <w:multiLevelType w:val="hybridMultilevel"/>
    <w:tmpl w:val="C7025428"/>
    <w:lvl w:ilvl="0" w:tplc="BFC6C5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E57528"/>
    <w:multiLevelType w:val="hybridMultilevel"/>
    <w:tmpl w:val="9440D112"/>
    <w:lvl w:ilvl="0" w:tplc="BC0A40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DB37E1"/>
    <w:multiLevelType w:val="hybridMultilevel"/>
    <w:tmpl w:val="E5FA426C"/>
    <w:lvl w:ilvl="0" w:tplc="F8463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4E7DB5"/>
    <w:multiLevelType w:val="hybridMultilevel"/>
    <w:tmpl w:val="D3CA9CC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AE1B74"/>
    <w:multiLevelType w:val="hybridMultilevel"/>
    <w:tmpl w:val="AC4A217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7">
    <w:nsid w:val="47E56FE1"/>
    <w:multiLevelType w:val="hybridMultilevel"/>
    <w:tmpl w:val="AE52F410"/>
    <w:lvl w:ilvl="0" w:tplc="B798BAF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763FCD"/>
    <w:multiLevelType w:val="hybridMultilevel"/>
    <w:tmpl w:val="D7FEDBF2"/>
    <w:lvl w:ilvl="0" w:tplc="E12610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175759"/>
    <w:multiLevelType w:val="multilevel"/>
    <w:tmpl w:val="5334800A"/>
    <w:lvl w:ilvl="0">
      <w:start w:val="1"/>
      <w:numFmt w:val="upperRoman"/>
      <w:lvlText w:val="%1."/>
      <w:lvlJc w:val="right"/>
      <w:pPr>
        <w:ind w:left="0" w:firstLine="0"/>
      </w:pPr>
      <w:rPr>
        <w:rFonts w:ascii="Times New Roman" w:hAnsi="Times New Roman" w:hint="default"/>
        <w:sz w:val="32"/>
        <w:szCs w:val="32"/>
      </w:rPr>
    </w:lvl>
    <w:lvl w:ilvl="1">
      <w:start w:val="1"/>
      <w:numFmt w:val="upperLetter"/>
      <w:pStyle w:val="Ttulo2"/>
      <w:lvlText w:val="%2."/>
      <w:lvlJc w:val="left"/>
      <w:pPr>
        <w:ind w:left="0" w:firstLine="0"/>
      </w:pPr>
      <w:rPr>
        <w:rFonts w:hint="default"/>
      </w:rPr>
    </w:lvl>
    <w:lvl w:ilvl="2">
      <w:start w:val="1"/>
      <w:numFmt w:val="decimal"/>
      <w:pStyle w:val="Ttulo3"/>
      <w:lvlText w:val="%3."/>
      <w:lvlJc w:val="left"/>
      <w:pPr>
        <w:ind w:left="1418"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30">
    <w:nsid w:val="4C674237"/>
    <w:multiLevelType w:val="hybridMultilevel"/>
    <w:tmpl w:val="0FEE78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514EC7"/>
    <w:multiLevelType w:val="hybridMultilevel"/>
    <w:tmpl w:val="E79E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E321CC4"/>
    <w:multiLevelType w:val="hybridMultilevel"/>
    <w:tmpl w:val="74626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38192E"/>
    <w:multiLevelType w:val="hybridMultilevel"/>
    <w:tmpl w:val="EC8E9B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A03939"/>
    <w:multiLevelType w:val="hybridMultilevel"/>
    <w:tmpl w:val="F5EC165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5495264E"/>
    <w:multiLevelType w:val="hybridMultilevel"/>
    <w:tmpl w:val="91CA6D6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65E1048"/>
    <w:multiLevelType w:val="hybridMultilevel"/>
    <w:tmpl w:val="8BF6F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426299"/>
    <w:multiLevelType w:val="hybridMultilevel"/>
    <w:tmpl w:val="89BC7940"/>
    <w:lvl w:ilvl="0" w:tplc="E78443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F1F7BD9"/>
    <w:multiLevelType w:val="hybridMultilevel"/>
    <w:tmpl w:val="FD0AEC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2860FF"/>
    <w:multiLevelType w:val="hybridMultilevel"/>
    <w:tmpl w:val="DAF23260"/>
    <w:lvl w:ilvl="0" w:tplc="6652F4C8">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775808"/>
    <w:multiLevelType w:val="hybridMultilevel"/>
    <w:tmpl w:val="CC043A1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4147ED2"/>
    <w:multiLevelType w:val="hybridMultilevel"/>
    <w:tmpl w:val="EA160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FC1E0D"/>
    <w:multiLevelType w:val="hybridMultilevel"/>
    <w:tmpl w:val="FEEC39A4"/>
    <w:lvl w:ilvl="0" w:tplc="E5B4B2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752CEB"/>
    <w:multiLevelType w:val="hybridMultilevel"/>
    <w:tmpl w:val="EC7287D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7415B68"/>
    <w:multiLevelType w:val="hybridMultilevel"/>
    <w:tmpl w:val="CB925E5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503B33"/>
    <w:multiLevelType w:val="hybridMultilevel"/>
    <w:tmpl w:val="9B6E54F2"/>
    <w:lvl w:ilvl="0" w:tplc="EB04B6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C52229"/>
    <w:multiLevelType w:val="hybridMultilevel"/>
    <w:tmpl w:val="7256A9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C97078D"/>
    <w:multiLevelType w:val="hybridMultilevel"/>
    <w:tmpl w:val="DCF665AA"/>
    <w:lvl w:ilvl="0" w:tplc="6652F4C8">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1943E4"/>
    <w:multiLevelType w:val="hybridMultilevel"/>
    <w:tmpl w:val="6B6CA9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6112D9"/>
    <w:multiLevelType w:val="hybridMultilevel"/>
    <w:tmpl w:val="A14EB5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29"/>
    <w:lvlOverride w:ilvl="0">
      <w:startOverride w:val="4"/>
    </w:lvlOverride>
  </w:num>
  <w:num w:numId="5">
    <w:abstractNumId w:val="4"/>
  </w:num>
  <w:num w:numId="6">
    <w:abstractNumId w:val="27"/>
  </w:num>
  <w:num w:numId="7">
    <w:abstractNumId w:val="12"/>
  </w:num>
  <w:num w:numId="8">
    <w:abstractNumId w:val="23"/>
  </w:num>
  <w:num w:numId="9">
    <w:abstractNumId w:val="2"/>
  </w:num>
  <w:num w:numId="10">
    <w:abstractNumId w:val="18"/>
  </w:num>
  <w:num w:numId="11">
    <w:abstractNumId w:val="36"/>
  </w:num>
  <w:num w:numId="12">
    <w:abstractNumId w:val="6"/>
  </w:num>
  <w:num w:numId="13">
    <w:abstractNumId w:val="15"/>
  </w:num>
  <w:num w:numId="14">
    <w:abstractNumId w:val="22"/>
  </w:num>
  <w:num w:numId="15">
    <w:abstractNumId w:val="45"/>
  </w:num>
  <w:num w:numId="16">
    <w:abstractNumId w:val="3"/>
  </w:num>
  <w:num w:numId="17">
    <w:abstractNumId w:val="1"/>
  </w:num>
  <w:num w:numId="18">
    <w:abstractNumId w:val="37"/>
  </w:num>
  <w:num w:numId="19">
    <w:abstractNumId w:val="7"/>
  </w:num>
  <w:num w:numId="20">
    <w:abstractNumId w:val="11"/>
  </w:num>
  <w:num w:numId="21">
    <w:abstractNumId w:val="28"/>
  </w:num>
  <w:num w:numId="22">
    <w:abstractNumId w:val="24"/>
  </w:num>
  <w:num w:numId="23">
    <w:abstractNumId w:val="13"/>
  </w:num>
  <w:num w:numId="24">
    <w:abstractNumId w:val="42"/>
  </w:num>
  <w:num w:numId="25">
    <w:abstractNumId w:val="39"/>
  </w:num>
  <w:num w:numId="26">
    <w:abstractNumId w:val="14"/>
  </w:num>
  <w:num w:numId="27">
    <w:abstractNumId w:val="47"/>
  </w:num>
  <w:num w:numId="28">
    <w:abstractNumId w:val="35"/>
  </w:num>
  <w:num w:numId="29">
    <w:abstractNumId w:val="43"/>
  </w:num>
  <w:num w:numId="30">
    <w:abstractNumId w:val="40"/>
  </w:num>
  <w:num w:numId="31">
    <w:abstractNumId w:val="34"/>
  </w:num>
  <w:num w:numId="32">
    <w:abstractNumId w:val="25"/>
  </w:num>
  <w:num w:numId="33">
    <w:abstractNumId w:val="44"/>
  </w:num>
  <w:num w:numId="34">
    <w:abstractNumId w:val="46"/>
  </w:num>
  <w:num w:numId="35">
    <w:abstractNumId w:val="30"/>
  </w:num>
  <w:num w:numId="36">
    <w:abstractNumId w:val="48"/>
  </w:num>
  <w:num w:numId="37">
    <w:abstractNumId w:val="16"/>
  </w:num>
  <w:num w:numId="38">
    <w:abstractNumId w:val="10"/>
  </w:num>
  <w:num w:numId="39">
    <w:abstractNumId w:val="5"/>
  </w:num>
  <w:num w:numId="40">
    <w:abstractNumId w:val="0"/>
  </w:num>
  <w:num w:numId="41">
    <w:abstractNumId w:val="19"/>
  </w:num>
  <w:num w:numId="42">
    <w:abstractNumId w:val="31"/>
  </w:num>
  <w:num w:numId="43">
    <w:abstractNumId w:val="49"/>
  </w:num>
  <w:num w:numId="44">
    <w:abstractNumId w:val="41"/>
  </w:num>
  <w:num w:numId="45">
    <w:abstractNumId w:val="33"/>
  </w:num>
  <w:num w:numId="46">
    <w:abstractNumId w:val="20"/>
  </w:num>
  <w:num w:numId="47">
    <w:abstractNumId w:val="8"/>
  </w:num>
  <w:num w:numId="48">
    <w:abstractNumId w:val="21"/>
  </w:num>
  <w:num w:numId="49">
    <w:abstractNumId w:val="38"/>
  </w:num>
  <w:num w:numId="50">
    <w:abstractNumId w:val="26"/>
  </w:num>
  <w:num w:numId="51">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o:shapelayout v:ext="edit">
      <o:idmap v:ext="edit" data="2"/>
    </o:shapelayout>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F3"/>
    <w:rsid w:val="000016F3"/>
    <w:rsid w:val="00014392"/>
    <w:rsid w:val="00017B07"/>
    <w:rsid w:val="000216ED"/>
    <w:rsid w:val="00036C5E"/>
    <w:rsid w:val="00042CF9"/>
    <w:rsid w:val="0005109D"/>
    <w:rsid w:val="000542DC"/>
    <w:rsid w:val="000558AD"/>
    <w:rsid w:val="000659A9"/>
    <w:rsid w:val="00067C72"/>
    <w:rsid w:val="00077F5F"/>
    <w:rsid w:val="00085DD6"/>
    <w:rsid w:val="0008692F"/>
    <w:rsid w:val="00087E42"/>
    <w:rsid w:val="00091A98"/>
    <w:rsid w:val="00092C6C"/>
    <w:rsid w:val="000950D6"/>
    <w:rsid w:val="00095BC9"/>
    <w:rsid w:val="0009669B"/>
    <w:rsid w:val="000A39E0"/>
    <w:rsid w:val="000A5370"/>
    <w:rsid w:val="000A6E0D"/>
    <w:rsid w:val="000B0D6B"/>
    <w:rsid w:val="000B3890"/>
    <w:rsid w:val="000B7A77"/>
    <w:rsid w:val="000C00F6"/>
    <w:rsid w:val="000C3936"/>
    <w:rsid w:val="000C5BB0"/>
    <w:rsid w:val="000D204E"/>
    <w:rsid w:val="000D3677"/>
    <w:rsid w:val="000D65DC"/>
    <w:rsid w:val="000D7F4A"/>
    <w:rsid w:val="000E1D0B"/>
    <w:rsid w:val="000E2081"/>
    <w:rsid w:val="000E40C0"/>
    <w:rsid w:val="000E62F5"/>
    <w:rsid w:val="000F124D"/>
    <w:rsid w:val="000F4447"/>
    <w:rsid w:val="000F679B"/>
    <w:rsid w:val="0010214D"/>
    <w:rsid w:val="00106F57"/>
    <w:rsid w:val="00107B70"/>
    <w:rsid w:val="001106DA"/>
    <w:rsid w:val="001175F6"/>
    <w:rsid w:val="001179C3"/>
    <w:rsid w:val="001214FB"/>
    <w:rsid w:val="00124AA9"/>
    <w:rsid w:val="0013360F"/>
    <w:rsid w:val="001403D5"/>
    <w:rsid w:val="00153995"/>
    <w:rsid w:val="00154B7D"/>
    <w:rsid w:val="00155776"/>
    <w:rsid w:val="00156DDF"/>
    <w:rsid w:val="001572F3"/>
    <w:rsid w:val="0016632B"/>
    <w:rsid w:val="00166FEE"/>
    <w:rsid w:val="00167DA4"/>
    <w:rsid w:val="00167FBE"/>
    <w:rsid w:val="00176A42"/>
    <w:rsid w:val="00182707"/>
    <w:rsid w:val="001854CD"/>
    <w:rsid w:val="0019268A"/>
    <w:rsid w:val="001935A0"/>
    <w:rsid w:val="00196753"/>
    <w:rsid w:val="00197BEB"/>
    <w:rsid w:val="001A02C9"/>
    <w:rsid w:val="001A184F"/>
    <w:rsid w:val="001A2C97"/>
    <w:rsid w:val="001A43DF"/>
    <w:rsid w:val="001B34DC"/>
    <w:rsid w:val="001B3D6C"/>
    <w:rsid w:val="001B514D"/>
    <w:rsid w:val="001B54EE"/>
    <w:rsid w:val="001C324F"/>
    <w:rsid w:val="001C6CDB"/>
    <w:rsid w:val="001D5CC1"/>
    <w:rsid w:val="001E1BA5"/>
    <w:rsid w:val="001F1193"/>
    <w:rsid w:val="00201BF1"/>
    <w:rsid w:val="00206C28"/>
    <w:rsid w:val="00207BD4"/>
    <w:rsid w:val="00207EB8"/>
    <w:rsid w:val="00211CA5"/>
    <w:rsid w:val="00216FF4"/>
    <w:rsid w:val="002217C8"/>
    <w:rsid w:val="00222385"/>
    <w:rsid w:val="0022469D"/>
    <w:rsid w:val="00224AC4"/>
    <w:rsid w:val="00224F79"/>
    <w:rsid w:val="002273BA"/>
    <w:rsid w:val="0023795E"/>
    <w:rsid w:val="002406E9"/>
    <w:rsid w:val="00241959"/>
    <w:rsid w:val="00247ED1"/>
    <w:rsid w:val="002520F6"/>
    <w:rsid w:val="00252EBD"/>
    <w:rsid w:val="00265FA9"/>
    <w:rsid w:val="002663F1"/>
    <w:rsid w:val="002670FC"/>
    <w:rsid w:val="002813E7"/>
    <w:rsid w:val="00283684"/>
    <w:rsid w:val="00284FA1"/>
    <w:rsid w:val="00286BF3"/>
    <w:rsid w:val="00292EFD"/>
    <w:rsid w:val="002A3DD6"/>
    <w:rsid w:val="002B32EE"/>
    <w:rsid w:val="002B36C2"/>
    <w:rsid w:val="002C036C"/>
    <w:rsid w:val="002C25BD"/>
    <w:rsid w:val="002D1DB5"/>
    <w:rsid w:val="002D355E"/>
    <w:rsid w:val="002D7215"/>
    <w:rsid w:val="002E0384"/>
    <w:rsid w:val="002E1119"/>
    <w:rsid w:val="002E1D69"/>
    <w:rsid w:val="002E1DB5"/>
    <w:rsid w:val="002F36CC"/>
    <w:rsid w:val="002F7B4D"/>
    <w:rsid w:val="00300647"/>
    <w:rsid w:val="00301243"/>
    <w:rsid w:val="003054E6"/>
    <w:rsid w:val="00307EA3"/>
    <w:rsid w:val="00310B9B"/>
    <w:rsid w:val="00311A3F"/>
    <w:rsid w:val="00313C59"/>
    <w:rsid w:val="00314836"/>
    <w:rsid w:val="0032143E"/>
    <w:rsid w:val="00321D73"/>
    <w:rsid w:val="003256E5"/>
    <w:rsid w:val="003306CE"/>
    <w:rsid w:val="003321B7"/>
    <w:rsid w:val="0033661C"/>
    <w:rsid w:val="00340C03"/>
    <w:rsid w:val="00344BAA"/>
    <w:rsid w:val="00345DC2"/>
    <w:rsid w:val="00353A13"/>
    <w:rsid w:val="003573E3"/>
    <w:rsid w:val="003601DD"/>
    <w:rsid w:val="003753C4"/>
    <w:rsid w:val="00383C99"/>
    <w:rsid w:val="00387FE0"/>
    <w:rsid w:val="003911E0"/>
    <w:rsid w:val="00391D4E"/>
    <w:rsid w:val="0039229F"/>
    <w:rsid w:val="003972D8"/>
    <w:rsid w:val="003A1C87"/>
    <w:rsid w:val="003A4374"/>
    <w:rsid w:val="003B23C1"/>
    <w:rsid w:val="003B50A4"/>
    <w:rsid w:val="003C04F6"/>
    <w:rsid w:val="003C1B9D"/>
    <w:rsid w:val="003D2D47"/>
    <w:rsid w:val="003D607C"/>
    <w:rsid w:val="003E33E2"/>
    <w:rsid w:val="003E606D"/>
    <w:rsid w:val="004008FE"/>
    <w:rsid w:val="00401449"/>
    <w:rsid w:val="00403A1F"/>
    <w:rsid w:val="00404EEC"/>
    <w:rsid w:val="00405AE3"/>
    <w:rsid w:val="00406A51"/>
    <w:rsid w:val="00410BAB"/>
    <w:rsid w:val="00411C19"/>
    <w:rsid w:val="004157C7"/>
    <w:rsid w:val="00415AA1"/>
    <w:rsid w:val="00422F48"/>
    <w:rsid w:val="0042377E"/>
    <w:rsid w:val="004253FB"/>
    <w:rsid w:val="0042746D"/>
    <w:rsid w:val="00434AA2"/>
    <w:rsid w:val="00436975"/>
    <w:rsid w:val="004370DD"/>
    <w:rsid w:val="004379DB"/>
    <w:rsid w:val="004458FE"/>
    <w:rsid w:val="00445E95"/>
    <w:rsid w:val="0044611F"/>
    <w:rsid w:val="00446991"/>
    <w:rsid w:val="004520FA"/>
    <w:rsid w:val="00461032"/>
    <w:rsid w:val="004703A8"/>
    <w:rsid w:val="004810F6"/>
    <w:rsid w:val="00486144"/>
    <w:rsid w:val="0048752C"/>
    <w:rsid w:val="0049175A"/>
    <w:rsid w:val="004923F3"/>
    <w:rsid w:val="00492C4D"/>
    <w:rsid w:val="00493791"/>
    <w:rsid w:val="00494912"/>
    <w:rsid w:val="004949CB"/>
    <w:rsid w:val="00495835"/>
    <w:rsid w:val="00497634"/>
    <w:rsid w:val="004A03B0"/>
    <w:rsid w:val="004A4FFA"/>
    <w:rsid w:val="004A7EEA"/>
    <w:rsid w:val="004B0BBF"/>
    <w:rsid w:val="004B7607"/>
    <w:rsid w:val="004C5EE9"/>
    <w:rsid w:val="004F0B90"/>
    <w:rsid w:val="004F1E21"/>
    <w:rsid w:val="004F1F67"/>
    <w:rsid w:val="004F20EE"/>
    <w:rsid w:val="004F6121"/>
    <w:rsid w:val="00500C6E"/>
    <w:rsid w:val="00501DBE"/>
    <w:rsid w:val="00506AFB"/>
    <w:rsid w:val="0051061A"/>
    <w:rsid w:val="00511537"/>
    <w:rsid w:val="00512113"/>
    <w:rsid w:val="005144C3"/>
    <w:rsid w:val="005202D9"/>
    <w:rsid w:val="00523358"/>
    <w:rsid w:val="005244F4"/>
    <w:rsid w:val="005273D2"/>
    <w:rsid w:val="00531FC7"/>
    <w:rsid w:val="00535F48"/>
    <w:rsid w:val="00543EFB"/>
    <w:rsid w:val="0054575B"/>
    <w:rsid w:val="00560258"/>
    <w:rsid w:val="00562172"/>
    <w:rsid w:val="00567CF6"/>
    <w:rsid w:val="0057011C"/>
    <w:rsid w:val="005851CE"/>
    <w:rsid w:val="00585877"/>
    <w:rsid w:val="0058624E"/>
    <w:rsid w:val="00592A06"/>
    <w:rsid w:val="005A2037"/>
    <w:rsid w:val="005A46CE"/>
    <w:rsid w:val="005A6571"/>
    <w:rsid w:val="005B5186"/>
    <w:rsid w:val="005B74B9"/>
    <w:rsid w:val="005C013A"/>
    <w:rsid w:val="005C070E"/>
    <w:rsid w:val="005C2261"/>
    <w:rsid w:val="005C2CDD"/>
    <w:rsid w:val="005C778D"/>
    <w:rsid w:val="005D166D"/>
    <w:rsid w:val="005E4F9D"/>
    <w:rsid w:val="005E7FAC"/>
    <w:rsid w:val="005F48BC"/>
    <w:rsid w:val="00611968"/>
    <w:rsid w:val="006171F3"/>
    <w:rsid w:val="00617DE8"/>
    <w:rsid w:val="00621AF7"/>
    <w:rsid w:val="006226E7"/>
    <w:rsid w:val="0062306B"/>
    <w:rsid w:val="00623FB0"/>
    <w:rsid w:val="006241E0"/>
    <w:rsid w:val="00625926"/>
    <w:rsid w:val="006332EA"/>
    <w:rsid w:val="00636181"/>
    <w:rsid w:val="00636DD5"/>
    <w:rsid w:val="006403F8"/>
    <w:rsid w:val="00642D5F"/>
    <w:rsid w:val="00643EB3"/>
    <w:rsid w:val="0064503C"/>
    <w:rsid w:val="00652404"/>
    <w:rsid w:val="00662CF6"/>
    <w:rsid w:val="0067608D"/>
    <w:rsid w:val="006809D8"/>
    <w:rsid w:val="00682C4E"/>
    <w:rsid w:val="00683810"/>
    <w:rsid w:val="0068579C"/>
    <w:rsid w:val="00690878"/>
    <w:rsid w:val="00695AC3"/>
    <w:rsid w:val="006A4BB2"/>
    <w:rsid w:val="006A640A"/>
    <w:rsid w:val="006A78BD"/>
    <w:rsid w:val="006B14A5"/>
    <w:rsid w:val="006B2F5D"/>
    <w:rsid w:val="006B31D1"/>
    <w:rsid w:val="006B455C"/>
    <w:rsid w:val="006C379F"/>
    <w:rsid w:val="006C3EE0"/>
    <w:rsid w:val="006C44A5"/>
    <w:rsid w:val="006D1358"/>
    <w:rsid w:val="006D3265"/>
    <w:rsid w:val="006D45E1"/>
    <w:rsid w:val="006D6694"/>
    <w:rsid w:val="006E35A6"/>
    <w:rsid w:val="006E4569"/>
    <w:rsid w:val="006F0469"/>
    <w:rsid w:val="006F2B95"/>
    <w:rsid w:val="006F404C"/>
    <w:rsid w:val="006F48D5"/>
    <w:rsid w:val="006F4C87"/>
    <w:rsid w:val="006F5073"/>
    <w:rsid w:val="006F748C"/>
    <w:rsid w:val="007028D5"/>
    <w:rsid w:val="00702EDC"/>
    <w:rsid w:val="00707119"/>
    <w:rsid w:val="0071282F"/>
    <w:rsid w:val="00714B19"/>
    <w:rsid w:val="00715D19"/>
    <w:rsid w:val="00716137"/>
    <w:rsid w:val="00725644"/>
    <w:rsid w:val="00726AD3"/>
    <w:rsid w:val="00727FD6"/>
    <w:rsid w:val="00732906"/>
    <w:rsid w:val="00736146"/>
    <w:rsid w:val="007370FF"/>
    <w:rsid w:val="00741EC4"/>
    <w:rsid w:val="00743E9F"/>
    <w:rsid w:val="0074428B"/>
    <w:rsid w:val="0075205C"/>
    <w:rsid w:val="007522E4"/>
    <w:rsid w:val="00756D12"/>
    <w:rsid w:val="00760CE9"/>
    <w:rsid w:val="007622C1"/>
    <w:rsid w:val="00770C8E"/>
    <w:rsid w:val="007745D9"/>
    <w:rsid w:val="00775737"/>
    <w:rsid w:val="0077707F"/>
    <w:rsid w:val="0078050D"/>
    <w:rsid w:val="00780CE9"/>
    <w:rsid w:val="007847A5"/>
    <w:rsid w:val="0078550B"/>
    <w:rsid w:val="007860D3"/>
    <w:rsid w:val="0079748A"/>
    <w:rsid w:val="00797933"/>
    <w:rsid w:val="00797BE5"/>
    <w:rsid w:val="007A02E5"/>
    <w:rsid w:val="007A6000"/>
    <w:rsid w:val="007C2E7A"/>
    <w:rsid w:val="007C3AFE"/>
    <w:rsid w:val="007D2906"/>
    <w:rsid w:val="007D55DE"/>
    <w:rsid w:val="007D73A1"/>
    <w:rsid w:val="007E2514"/>
    <w:rsid w:val="007E280E"/>
    <w:rsid w:val="007F3602"/>
    <w:rsid w:val="007F5261"/>
    <w:rsid w:val="008005F7"/>
    <w:rsid w:val="0080350F"/>
    <w:rsid w:val="008041FB"/>
    <w:rsid w:val="00804920"/>
    <w:rsid w:val="00805C49"/>
    <w:rsid w:val="00810170"/>
    <w:rsid w:val="00813E4C"/>
    <w:rsid w:val="00814D09"/>
    <w:rsid w:val="008158C8"/>
    <w:rsid w:val="008166DF"/>
    <w:rsid w:val="00822B6A"/>
    <w:rsid w:val="008243F0"/>
    <w:rsid w:val="00827083"/>
    <w:rsid w:val="008337F7"/>
    <w:rsid w:val="008423C4"/>
    <w:rsid w:val="00846D9E"/>
    <w:rsid w:val="00851CC7"/>
    <w:rsid w:val="0085367F"/>
    <w:rsid w:val="00857EDE"/>
    <w:rsid w:val="00861F48"/>
    <w:rsid w:val="00863C40"/>
    <w:rsid w:val="00872B51"/>
    <w:rsid w:val="00873203"/>
    <w:rsid w:val="00874ED0"/>
    <w:rsid w:val="008764A9"/>
    <w:rsid w:val="008764AF"/>
    <w:rsid w:val="00876E8C"/>
    <w:rsid w:val="008813DE"/>
    <w:rsid w:val="00883A8B"/>
    <w:rsid w:val="0089110D"/>
    <w:rsid w:val="00891A5B"/>
    <w:rsid w:val="00894F2B"/>
    <w:rsid w:val="00897632"/>
    <w:rsid w:val="008A4A06"/>
    <w:rsid w:val="008A5769"/>
    <w:rsid w:val="008A691D"/>
    <w:rsid w:val="008B4E97"/>
    <w:rsid w:val="008B7357"/>
    <w:rsid w:val="008C60D4"/>
    <w:rsid w:val="008D5A04"/>
    <w:rsid w:val="008D6F68"/>
    <w:rsid w:val="008E0419"/>
    <w:rsid w:val="008E11AD"/>
    <w:rsid w:val="008F67F2"/>
    <w:rsid w:val="008F7E57"/>
    <w:rsid w:val="00920961"/>
    <w:rsid w:val="00922F91"/>
    <w:rsid w:val="00927646"/>
    <w:rsid w:val="009318D0"/>
    <w:rsid w:val="00933C22"/>
    <w:rsid w:val="0093540D"/>
    <w:rsid w:val="009357E0"/>
    <w:rsid w:val="00937B67"/>
    <w:rsid w:val="00942B61"/>
    <w:rsid w:val="00943CC8"/>
    <w:rsid w:val="009451AD"/>
    <w:rsid w:val="00951268"/>
    <w:rsid w:val="0095245B"/>
    <w:rsid w:val="0095622F"/>
    <w:rsid w:val="009574E2"/>
    <w:rsid w:val="00957F6B"/>
    <w:rsid w:val="00961270"/>
    <w:rsid w:val="00961A55"/>
    <w:rsid w:val="00962A9F"/>
    <w:rsid w:val="00963735"/>
    <w:rsid w:val="00965FF2"/>
    <w:rsid w:val="00970B48"/>
    <w:rsid w:val="00973698"/>
    <w:rsid w:val="00974AA5"/>
    <w:rsid w:val="00983F95"/>
    <w:rsid w:val="0098770C"/>
    <w:rsid w:val="00992DD6"/>
    <w:rsid w:val="009A2E60"/>
    <w:rsid w:val="009A3335"/>
    <w:rsid w:val="009A5829"/>
    <w:rsid w:val="009A655A"/>
    <w:rsid w:val="009B033A"/>
    <w:rsid w:val="009B1A96"/>
    <w:rsid w:val="009B2777"/>
    <w:rsid w:val="009C37DD"/>
    <w:rsid w:val="009C4AD9"/>
    <w:rsid w:val="009C7A0C"/>
    <w:rsid w:val="009D7CA5"/>
    <w:rsid w:val="009E4882"/>
    <w:rsid w:val="009E6B48"/>
    <w:rsid w:val="009E6CFC"/>
    <w:rsid w:val="009E7796"/>
    <w:rsid w:val="009F027E"/>
    <w:rsid w:val="009F1554"/>
    <w:rsid w:val="009F645E"/>
    <w:rsid w:val="00A03925"/>
    <w:rsid w:val="00A0520F"/>
    <w:rsid w:val="00A20ACB"/>
    <w:rsid w:val="00A23FA0"/>
    <w:rsid w:val="00A241B8"/>
    <w:rsid w:val="00A25DEF"/>
    <w:rsid w:val="00A32353"/>
    <w:rsid w:val="00A34B77"/>
    <w:rsid w:val="00A40211"/>
    <w:rsid w:val="00A437EE"/>
    <w:rsid w:val="00A50155"/>
    <w:rsid w:val="00A601E1"/>
    <w:rsid w:val="00A64DB0"/>
    <w:rsid w:val="00A7104C"/>
    <w:rsid w:val="00A713AD"/>
    <w:rsid w:val="00A72067"/>
    <w:rsid w:val="00A72496"/>
    <w:rsid w:val="00A73D7E"/>
    <w:rsid w:val="00A80199"/>
    <w:rsid w:val="00A80D24"/>
    <w:rsid w:val="00A83B82"/>
    <w:rsid w:val="00A8431A"/>
    <w:rsid w:val="00A86665"/>
    <w:rsid w:val="00A914FD"/>
    <w:rsid w:val="00AA27A4"/>
    <w:rsid w:val="00AA2FD4"/>
    <w:rsid w:val="00AB4EE4"/>
    <w:rsid w:val="00AB6EA1"/>
    <w:rsid w:val="00AC1ED8"/>
    <w:rsid w:val="00AC61F1"/>
    <w:rsid w:val="00AD2BBF"/>
    <w:rsid w:val="00AE261E"/>
    <w:rsid w:val="00AE6D6F"/>
    <w:rsid w:val="00AE7A3F"/>
    <w:rsid w:val="00AF48A8"/>
    <w:rsid w:val="00AF5503"/>
    <w:rsid w:val="00B0548E"/>
    <w:rsid w:val="00B05627"/>
    <w:rsid w:val="00B056EC"/>
    <w:rsid w:val="00B23051"/>
    <w:rsid w:val="00B275A6"/>
    <w:rsid w:val="00B2798A"/>
    <w:rsid w:val="00B357D3"/>
    <w:rsid w:val="00B362FE"/>
    <w:rsid w:val="00B36363"/>
    <w:rsid w:val="00B40ADF"/>
    <w:rsid w:val="00B5065B"/>
    <w:rsid w:val="00B50B63"/>
    <w:rsid w:val="00B528BE"/>
    <w:rsid w:val="00B55703"/>
    <w:rsid w:val="00B564FA"/>
    <w:rsid w:val="00B6678D"/>
    <w:rsid w:val="00B670B4"/>
    <w:rsid w:val="00B6733A"/>
    <w:rsid w:val="00B73A00"/>
    <w:rsid w:val="00B77F3E"/>
    <w:rsid w:val="00B802E9"/>
    <w:rsid w:val="00B81038"/>
    <w:rsid w:val="00B87F79"/>
    <w:rsid w:val="00B92E7A"/>
    <w:rsid w:val="00BA109B"/>
    <w:rsid w:val="00BA355C"/>
    <w:rsid w:val="00BA7819"/>
    <w:rsid w:val="00BA7B86"/>
    <w:rsid w:val="00BB3648"/>
    <w:rsid w:val="00BB697D"/>
    <w:rsid w:val="00BC2720"/>
    <w:rsid w:val="00BC46CC"/>
    <w:rsid w:val="00BD21C5"/>
    <w:rsid w:val="00BD5873"/>
    <w:rsid w:val="00BE0F0F"/>
    <w:rsid w:val="00BE4B83"/>
    <w:rsid w:val="00BE5479"/>
    <w:rsid w:val="00BE6C69"/>
    <w:rsid w:val="00BF246E"/>
    <w:rsid w:val="00BF4E81"/>
    <w:rsid w:val="00C05A2B"/>
    <w:rsid w:val="00C05C65"/>
    <w:rsid w:val="00C076B1"/>
    <w:rsid w:val="00C078E3"/>
    <w:rsid w:val="00C14968"/>
    <w:rsid w:val="00C21BA2"/>
    <w:rsid w:val="00C25485"/>
    <w:rsid w:val="00C2656C"/>
    <w:rsid w:val="00C372A4"/>
    <w:rsid w:val="00C5242B"/>
    <w:rsid w:val="00C530BD"/>
    <w:rsid w:val="00C5404D"/>
    <w:rsid w:val="00C62146"/>
    <w:rsid w:val="00C630A7"/>
    <w:rsid w:val="00C65C43"/>
    <w:rsid w:val="00C665A8"/>
    <w:rsid w:val="00C67CA7"/>
    <w:rsid w:val="00C71674"/>
    <w:rsid w:val="00C75263"/>
    <w:rsid w:val="00C76B6B"/>
    <w:rsid w:val="00C85033"/>
    <w:rsid w:val="00C8664F"/>
    <w:rsid w:val="00C874C1"/>
    <w:rsid w:val="00C9381B"/>
    <w:rsid w:val="00C938C0"/>
    <w:rsid w:val="00C9483B"/>
    <w:rsid w:val="00C96078"/>
    <w:rsid w:val="00CA5134"/>
    <w:rsid w:val="00CB4B64"/>
    <w:rsid w:val="00CD373E"/>
    <w:rsid w:val="00CD4842"/>
    <w:rsid w:val="00CE1AE2"/>
    <w:rsid w:val="00CE43E3"/>
    <w:rsid w:val="00CE557D"/>
    <w:rsid w:val="00CF6201"/>
    <w:rsid w:val="00CF65D8"/>
    <w:rsid w:val="00CF778A"/>
    <w:rsid w:val="00D07201"/>
    <w:rsid w:val="00D111B8"/>
    <w:rsid w:val="00D12C98"/>
    <w:rsid w:val="00D12CE2"/>
    <w:rsid w:val="00D161EC"/>
    <w:rsid w:val="00D16C48"/>
    <w:rsid w:val="00D17DFE"/>
    <w:rsid w:val="00D25C3B"/>
    <w:rsid w:val="00D3579A"/>
    <w:rsid w:val="00D35A49"/>
    <w:rsid w:val="00D36BEC"/>
    <w:rsid w:val="00D411A1"/>
    <w:rsid w:val="00D414B1"/>
    <w:rsid w:val="00D50B76"/>
    <w:rsid w:val="00D54088"/>
    <w:rsid w:val="00D57C61"/>
    <w:rsid w:val="00D618D3"/>
    <w:rsid w:val="00D635EC"/>
    <w:rsid w:val="00D66B9A"/>
    <w:rsid w:val="00D7163B"/>
    <w:rsid w:val="00D75E16"/>
    <w:rsid w:val="00D841BD"/>
    <w:rsid w:val="00D86F2F"/>
    <w:rsid w:val="00D87060"/>
    <w:rsid w:val="00D87FCF"/>
    <w:rsid w:val="00D90DAC"/>
    <w:rsid w:val="00D90DC6"/>
    <w:rsid w:val="00D93632"/>
    <w:rsid w:val="00DB0492"/>
    <w:rsid w:val="00DB14B3"/>
    <w:rsid w:val="00DB1E50"/>
    <w:rsid w:val="00DB4A31"/>
    <w:rsid w:val="00DC2612"/>
    <w:rsid w:val="00DC4BE3"/>
    <w:rsid w:val="00DC692E"/>
    <w:rsid w:val="00DE10EE"/>
    <w:rsid w:val="00DE52EE"/>
    <w:rsid w:val="00DF23D5"/>
    <w:rsid w:val="00DF75DE"/>
    <w:rsid w:val="00E02DB5"/>
    <w:rsid w:val="00E03345"/>
    <w:rsid w:val="00E04394"/>
    <w:rsid w:val="00E0597F"/>
    <w:rsid w:val="00E05AEB"/>
    <w:rsid w:val="00E1275C"/>
    <w:rsid w:val="00E13AFC"/>
    <w:rsid w:val="00E14DC8"/>
    <w:rsid w:val="00E167C0"/>
    <w:rsid w:val="00E22B02"/>
    <w:rsid w:val="00E2325D"/>
    <w:rsid w:val="00E245FF"/>
    <w:rsid w:val="00E27EC3"/>
    <w:rsid w:val="00E31674"/>
    <w:rsid w:val="00E33A28"/>
    <w:rsid w:val="00E34786"/>
    <w:rsid w:val="00E349FB"/>
    <w:rsid w:val="00E37E09"/>
    <w:rsid w:val="00E40E21"/>
    <w:rsid w:val="00E415AA"/>
    <w:rsid w:val="00E423CC"/>
    <w:rsid w:val="00E428BB"/>
    <w:rsid w:val="00E47614"/>
    <w:rsid w:val="00E520BE"/>
    <w:rsid w:val="00E626F8"/>
    <w:rsid w:val="00E66514"/>
    <w:rsid w:val="00E678AA"/>
    <w:rsid w:val="00E67E91"/>
    <w:rsid w:val="00E72507"/>
    <w:rsid w:val="00E759F9"/>
    <w:rsid w:val="00E75E3F"/>
    <w:rsid w:val="00E77B0E"/>
    <w:rsid w:val="00E803F1"/>
    <w:rsid w:val="00E8218E"/>
    <w:rsid w:val="00E92711"/>
    <w:rsid w:val="00E97228"/>
    <w:rsid w:val="00E97898"/>
    <w:rsid w:val="00EA268C"/>
    <w:rsid w:val="00EA55E4"/>
    <w:rsid w:val="00EA598D"/>
    <w:rsid w:val="00EB21F5"/>
    <w:rsid w:val="00EB4563"/>
    <w:rsid w:val="00EC0456"/>
    <w:rsid w:val="00EC08FB"/>
    <w:rsid w:val="00EC78C9"/>
    <w:rsid w:val="00ED19B3"/>
    <w:rsid w:val="00ED2080"/>
    <w:rsid w:val="00ED4408"/>
    <w:rsid w:val="00EE0E17"/>
    <w:rsid w:val="00EE3D54"/>
    <w:rsid w:val="00EE5566"/>
    <w:rsid w:val="00EF32AD"/>
    <w:rsid w:val="00EF5ED8"/>
    <w:rsid w:val="00F0047F"/>
    <w:rsid w:val="00F03B68"/>
    <w:rsid w:val="00F06F90"/>
    <w:rsid w:val="00F12D0F"/>
    <w:rsid w:val="00F157B9"/>
    <w:rsid w:val="00F16DEF"/>
    <w:rsid w:val="00F25084"/>
    <w:rsid w:val="00F312B2"/>
    <w:rsid w:val="00F3718B"/>
    <w:rsid w:val="00F4049B"/>
    <w:rsid w:val="00F46A69"/>
    <w:rsid w:val="00F55553"/>
    <w:rsid w:val="00F56822"/>
    <w:rsid w:val="00F663ED"/>
    <w:rsid w:val="00F7316C"/>
    <w:rsid w:val="00F75396"/>
    <w:rsid w:val="00F86090"/>
    <w:rsid w:val="00F867C6"/>
    <w:rsid w:val="00F879AF"/>
    <w:rsid w:val="00FA6CED"/>
    <w:rsid w:val="00FA7ACF"/>
    <w:rsid w:val="00FB1450"/>
    <w:rsid w:val="00FB50BD"/>
    <w:rsid w:val="00FC7364"/>
    <w:rsid w:val="00FD1CA4"/>
    <w:rsid w:val="00FE0783"/>
    <w:rsid w:val="00FE0F75"/>
    <w:rsid w:val="00FE217A"/>
    <w:rsid w:val="00FF0595"/>
    <w:rsid w:val="00FF1E6D"/>
    <w:rsid w:val="00FF1E9F"/>
    <w:rsid w:val="00FF3794"/>
    <w:rsid w:val="00FF6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69"/>
    <w:rPr>
      <w:rFonts w:ascii="Calibri" w:eastAsia="Calibri" w:hAnsi="Calibri" w:cs="Arial"/>
      <w:sz w:val="20"/>
      <w:szCs w:val="20"/>
      <w:lang w:val="es-ES"/>
    </w:rPr>
  </w:style>
  <w:style w:type="paragraph" w:styleId="Ttulo1">
    <w:name w:val="heading 1"/>
    <w:basedOn w:val="Normal"/>
    <w:link w:val="Ttulo1Car"/>
    <w:qFormat/>
    <w:rsid w:val="0085367F"/>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s-ES" w:bidi="ks-Deva"/>
    </w:rPr>
  </w:style>
  <w:style w:type="paragraph" w:styleId="Ttulo2">
    <w:name w:val="heading 2"/>
    <w:basedOn w:val="Normal"/>
    <w:next w:val="Normal"/>
    <w:link w:val="Ttulo2Car"/>
    <w:unhideWhenUsed/>
    <w:qFormat/>
    <w:rsid w:val="00167DA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F550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C874C1"/>
    <w:pPr>
      <w:keepNext/>
      <w:numPr>
        <w:ilvl w:val="3"/>
        <w:numId w:val="3"/>
      </w:numPr>
      <w:spacing w:before="100" w:after="100"/>
      <w:jc w:val="center"/>
      <w:outlineLvl w:val="3"/>
    </w:pPr>
    <w:rPr>
      <w:rFonts w:ascii="Arial" w:eastAsia="Times New Roman" w:hAnsi="Arial" w:cs="Times New Roman"/>
      <w:sz w:val="24"/>
      <w:lang w:eastAsia="es-ES"/>
    </w:rPr>
  </w:style>
  <w:style w:type="paragraph" w:styleId="Ttulo5">
    <w:name w:val="heading 5"/>
    <w:basedOn w:val="Normal"/>
    <w:next w:val="Normal"/>
    <w:link w:val="Ttulo5Car"/>
    <w:qFormat/>
    <w:rsid w:val="00C874C1"/>
    <w:pPr>
      <w:keepNext/>
      <w:numPr>
        <w:ilvl w:val="4"/>
        <w:numId w:val="3"/>
      </w:numPr>
      <w:spacing w:before="100" w:after="100"/>
      <w:jc w:val="center"/>
      <w:outlineLvl w:val="4"/>
    </w:pPr>
    <w:rPr>
      <w:rFonts w:ascii="Arial" w:eastAsia="Times New Roman" w:hAnsi="Arial" w:cs="Times New Roman"/>
      <w:b/>
      <w:sz w:val="24"/>
      <w:lang w:eastAsia="es-ES"/>
    </w:rPr>
  </w:style>
  <w:style w:type="paragraph" w:styleId="Ttulo6">
    <w:name w:val="heading 6"/>
    <w:basedOn w:val="Normal"/>
    <w:next w:val="Normal"/>
    <w:link w:val="Ttulo6Car"/>
    <w:qFormat/>
    <w:rsid w:val="00C874C1"/>
    <w:pPr>
      <w:keepNext/>
      <w:numPr>
        <w:ilvl w:val="5"/>
        <w:numId w:val="3"/>
      </w:numPr>
      <w:spacing w:before="100" w:after="100"/>
      <w:jc w:val="both"/>
      <w:outlineLvl w:val="5"/>
    </w:pPr>
    <w:rPr>
      <w:rFonts w:ascii="Arial" w:eastAsia="Times New Roman" w:hAnsi="Arial" w:cs="Times New Roman"/>
      <w:sz w:val="24"/>
      <w:lang w:eastAsia="es-ES"/>
    </w:rPr>
  </w:style>
  <w:style w:type="paragraph" w:styleId="Ttulo7">
    <w:name w:val="heading 7"/>
    <w:basedOn w:val="Normal"/>
    <w:next w:val="Normal"/>
    <w:link w:val="Ttulo7Car"/>
    <w:uiPriority w:val="9"/>
    <w:semiHidden/>
    <w:unhideWhenUsed/>
    <w:qFormat/>
    <w:rsid w:val="006A78B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A78BD"/>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6A78BD"/>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367F"/>
    <w:rPr>
      <w:rFonts w:ascii="Times New Roman" w:eastAsia="Times New Roman" w:hAnsi="Times New Roman" w:cs="Times New Roman"/>
      <w:b/>
      <w:bCs/>
      <w:kern w:val="36"/>
      <w:sz w:val="36"/>
      <w:szCs w:val="36"/>
      <w:lang w:val="es-ES" w:eastAsia="es-ES" w:bidi="ks-Deva"/>
    </w:rPr>
  </w:style>
  <w:style w:type="character" w:customStyle="1" w:styleId="Ttulo2Car">
    <w:name w:val="Título 2 Car"/>
    <w:basedOn w:val="Fuentedeprrafopredeter"/>
    <w:link w:val="Ttulo2"/>
    <w:rsid w:val="00167DA4"/>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AF5503"/>
    <w:rPr>
      <w:rFonts w:asciiTheme="majorHAnsi" w:eastAsiaTheme="majorEastAsia" w:hAnsiTheme="majorHAnsi" w:cstheme="majorBidi"/>
      <w:b/>
      <w:bCs/>
      <w:color w:val="4F81BD" w:themeColor="accent1"/>
      <w:sz w:val="20"/>
      <w:szCs w:val="20"/>
      <w:lang w:val="es-ES"/>
    </w:rPr>
  </w:style>
  <w:style w:type="character" w:customStyle="1" w:styleId="Ttulo4Car">
    <w:name w:val="Título 4 Car"/>
    <w:basedOn w:val="Fuentedeprrafopredeter"/>
    <w:link w:val="Ttulo4"/>
    <w:rsid w:val="00C874C1"/>
    <w:rPr>
      <w:rFonts w:ascii="Arial" w:eastAsia="Times New Roman" w:hAnsi="Arial" w:cs="Times New Roman"/>
      <w:szCs w:val="20"/>
      <w:lang w:val="es-ES" w:eastAsia="es-ES"/>
    </w:rPr>
  </w:style>
  <w:style w:type="character" w:customStyle="1" w:styleId="Ttulo5Car">
    <w:name w:val="Título 5 Car"/>
    <w:basedOn w:val="Fuentedeprrafopredeter"/>
    <w:link w:val="Ttulo5"/>
    <w:rsid w:val="00C874C1"/>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C874C1"/>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D12CE2"/>
    <w:rPr>
      <w:sz w:val="24"/>
      <w:szCs w:val="24"/>
    </w:rPr>
  </w:style>
  <w:style w:type="character" w:customStyle="1" w:styleId="TextonotapieCar">
    <w:name w:val="Texto nota pie Car"/>
    <w:basedOn w:val="Fuentedeprrafopredeter"/>
    <w:link w:val="Textonotapie"/>
    <w:uiPriority w:val="99"/>
    <w:rsid w:val="00D12CE2"/>
    <w:rPr>
      <w:rFonts w:ascii="Calibri" w:eastAsia="Calibri" w:hAnsi="Calibri" w:cs="Arial"/>
      <w:lang w:val="es-ES"/>
    </w:rPr>
  </w:style>
  <w:style w:type="character" w:styleId="Refdenotaalpie">
    <w:name w:val="footnote reference"/>
    <w:basedOn w:val="Fuentedeprrafopredeter"/>
    <w:uiPriority w:val="99"/>
    <w:unhideWhenUsed/>
    <w:rsid w:val="00D12CE2"/>
    <w:rPr>
      <w:vertAlign w:val="superscript"/>
    </w:rPr>
  </w:style>
  <w:style w:type="paragraph" w:styleId="Textodeglobo">
    <w:name w:val="Balloon Text"/>
    <w:basedOn w:val="Normal"/>
    <w:link w:val="TextodegloboCar"/>
    <w:semiHidden/>
    <w:unhideWhenUsed/>
    <w:rsid w:val="00FE21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E217A"/>
    <w:rPr>
      <w:rFonts w:ascii="Lucida Grande" w:eastAsia="Calibri" w:hAnsi="Lucida Grande" w:cs="Lucida Grande"/>
      <w:sz w:val="18"/>
      <w:szCs w:val="18"/>
      <w:lang w:val="es-ES"/>
    </w:rPr>
  </w:style>
  <w:style w:type="paragraph" w:styleId="Prrafodelista">
    <w:name w:val="List Paragraph"/>
    <w:basedOn w:val="Normal"/>
    <w:uiPriority w:val="34"/>
    <w:qFormat/>
    <w:rsid w:val="0044611F"/>
    <w:pPr>
      <w:ind w:left="720"/>
      <w:contextualSpacing/>
    </w:pPr>
  </w:style>
  <w:style w:type="paragraph" w:customStyle="1" w:styleId="Default">
    <w:name w:val="Default"/>
    <w:rsid w:val="009C37DD"/>
    <w:pPr>
      <w:widowControl w:val="0"/>
      <w:autoSpaceDE w:val="0"/>
      <w:autoSpaceDN w:val="0"/>
      <w:adjustRightInd w:val="0"/>
    </w:pPr>
    <w:rPr>
      <w:rFonts w:ascii="Arial" w:hAnsi="Arial" w:cs="Arial"/>
      <w:color w:val="000000"/>
      <w:lang w:val="en-US"/>
    </w:rPr>
  </w:style>
  <w:style w:type="table" w:styleId="Tablaconcuadrcula">
    <w:name w:val="Table Grid"/>
    <w:basedOn w:val="Tablanormal"/>
    <w:uiPriority w:val="59"/>
    <w:rsid w:val="00C9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736146"/>
    <w:pPr>
      <w:tabs>
        <w:tab w:val="center" w:pos="4252"/>
        <w:tab w:val="right" w:pos="8504"/>
      </w:tabs>
    </w:pPr>
  </w:style>
  <w:style w:type="character" w:customStyle="1" w:styleId="EncabezadoCar">
    <w:name w:val="Encabezado Car"/>
    <w:basedOn w:val="Fuentedeprrafopredeter"/>
    <w:link w:val="Encabezado"/>
    <w:uiPriority w:val="99"/>
    <w:rsid w:val="00736146"/>
    <w:rPr>
      <w:rFonts w:ascii="Calibri" w:eastAsia="Calibri" w:hAnsi="Calibri" w:cs="Arial"/>
      <w:sz w:val="20"/>
      <w:szCs w:val="20"/>
      <w:lang w:val="es-ES"/>
    </w:rPr>
  </w:style>
  <w:style w:type="paragraph" w:styleId="Piedepgina">
    <w:name w:val="footer"/>
    <w:basedOn w:val="Normal"/>
    <w:link w:val="PiedepginaCar"/>
    <w:uiPriority w:val="99"/>
    <w:unhideWhenUsed/>
    <w:rsid w:val="00736146"/>
    <w:pPr>
      <w:tabs>
        <w:tab w:val="center" w:pos="4252"/>
        <w:tab w:val="right" w:pos="8504"/>
      </w:tabs>
    </w:pPr>
  </w:style>
  <w:style w:type="character" w:customStyle="1" w:styleId="PiedepginaCar">
    <w:name w:val="Pie de página Car"/>
    <w:basedOn w:val="Fuentedeprrafopredeter"/>
    <w:link w:val="Piedepgina"/>
    <w:uiPriority w:val="99"/>
    <w:rsid w:val="00736146"/>
    <w:rPr>
      <w:rFonts w:ascii="Calibri" w:eastAsia="Calibri" w:hAnsi="Calibri" w:cs="Arial"/>
      <w:sz w:val="20"/>
      <w:szCs w:val="20"/>
      <w:lang w:val="es-ES"/>
    </w:rPr>
  </w:style>
  <w:style w:type="character" w:styleId="Hipervnculo">
    <w:name w:val="Hyperlink"/>
    <w:basedOn w:val="Fuentedeprrafopredeter"/>
    <w:uiPriority w:val="99"/>
    <w:unhideWhenUsed/>
    <w:rsid w:val="00883A8B"/>
    <w:rPr>
      <w:color w:val="0000FF" w:themeColor="hyperlink"/>
      <w:u w:val="single"/>
    </w:rPr>
  </w:style>
  <w:style w:type="character" w:customStyle="1" w:styleId="tlid-translation">
    <w:name w:val="tlid-translation"/>
    <w:rsid w:val="00AD2BBF"/>
  </w:style>
  <w:style w:type="paragraph" w:customStyle="1" w:styleId="EndNoteBibliographyTitle">
    <w:name w:val="EndNote Bibliography Title"/>
    <w:basedOn w:val="Normal"/>
    <w:link w:val="EndNoteBibliographyTitleCar"/>
    <w:rsid w:val="009A2E60"/>
    <w:pPr>
      <w:jc w:val="center"/>
    </w:pPr>
    <w:rPr>
      <w:rFonts w:eastAsiaTheme="minorHAnsi" w:cs="Calibri"/>
      <w:sz w:val="24"/>
      <w:szCs w:val="24"/>
      <w:lang w:val="en-US"/>
    </w:rPr>
  </w:style>
  <w:style w:type="character" w:customStyle="1" w:styleId="EndNoteBibliographyTitleCar">
    <w:name w:val="EndNote Bibliography Title Car"/>
    <w:basedOn w:val="Fuentedeprrafopredeter"/>
    <w:link w:val="EndNoteBibliographyTitle"/>
    <w:rsid w:val="009A2E60"/>
    <w:rPr>
      <w:rFonts w:ascii="Calibri" w:eastAsiaTheme="minorHAnsi" w:hAnsi="Calibri" w:cs="Calibri"/>
      <w:lang w:val="en-US"/>
    </w:rPr>
  </w:style>
  <w:style w:type="paragraph" w:customStyle="1" w:styleId="EndNoteBibliography">
    <w:name w:val="EndNote Bibliography"/>
    <w:basedOn w:val="Normal"/>
    <w:link w:val="EndNoteBibliographyCar"/>
    <w:rsid w:val="009A2E60"/>
    <w:rPr>
      <w:rFonts w:eastAsiaTheme="minorHAnsi" w:cs="Calibri"/>
      <w:sz w:val="24"/>
      <w:szCs w:val="24"/>
      <w:lang w:val="en-US"/>
    </w:rPr>
  </w:style>
  <w:style w:type="character" w:customStyle="1" w:styleId="EndNoteBibliographyCar">
    <w:name w:val="EndNote Bibliography Car"/>
    <w:basedOn w:val="Fuentedeprrafopredeter"/>
    <w:link w:val="EndNoteBibliography"/>
    <w:rsid w:val="009A2E60"/>
    <w:rPr>
      <w:rFonts w:ascii="Calibri" w:eastAsiaTheme="minorHAnsi" w:hAnsi="Calibri" w:cs="Calibri"/>
      <w:lang w:val="en-US"/>
    </w:rPr>
  </w:style>
  <w:style w:type="paragraph" w:styleId="HTMLconformatoprevio">
    <w:name w:val="HTML Preformatted"/>
    <w:basedOn w:val="Normal"/>
    <w:link w:val="HTMLconformatoprevioCar"/>
    <w:uiPriority w:val="99"/>
    <w:unhideWhenUsed/>
    <w:rsid w:val="009A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s-ES_tradnl"/>
    </w:rPr>
  </w:style>
  <w:style w:type="character" w:customStyle="1" w:styleId="HTMLconformatoprevioCar">
    <w:name w:val="HTML con formato previo Car"/>
    <w:basedOn w:val="Fuentedeprrafopredeter"/>
    <w:link w:val="HTMLconformatoprevio"/>
    <w:uiPriority w:val="99"/>
    <w:rsid w:val="009A2E60"/>
    <w:rPr>
      <w:rFonts w:ascii="Courier New" w:eastAsia="Times New Roman" w:hAnsi="Courier New" w:cs="Courier New"/>
      <w:sz w:val="20"/>
      <w:szCs w:val="20"/>
      <w:lang w:val="es-ES" w:eastAsia="es-ES_tradnl"/>
    </w:rPr>
  </w:style>
  <w:style w:type="paragraph" w:customStyle="1" w:styleId="p1">
    <w:name w:val="p1"/>
    <w:basedOn w:val="Normal"/>
    <w:rsid w:val="00AE7A3F"/>
    <w:rPr>
      <w:rFonts w:ascii="Helvetica" w:eastAsia="Times New Roman" w:hAnsi="Helvetica" w:cs="Times New Roman"/>
      <w:sz w:val="14"/>
      <w:szCs w:val="14"/>
      <w:lang w:val="es-ES_tradnl" w:eastAsia="es-ES_tradnl"/>
    </w:rPr>
  </w:style>
  <w:style w:type="paragraph" w:styleId="Textonotaalfinal">
    <w:name w:val="endnote text"/>
    <w:basedOn w:val="Normal"/>
    <w:link w:val="TextonotaalfinalCar"/>
    <w:rsid w:val="00AE7A3F"/>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rsid w:val="00AE7A3F"/>
    <w:rPr>
      <w:rFonts w:ascii="Times New Roman" w:eastAsia="Times New Roman" w:hAnsi="Times New Roman" w:cs="Times New Roman"/>
      <w:lang w:val="es-ES" w:eastAsia="es-ES"/>
    </w:rPr>
  </w:style>
  <w:style w:type="character" w:styleId="Refdenotaalfinal">
    <w:name w:val="endnote reference"/>
    <w:rsid w:val="00AE7A3F"/>
    <w:rPr>
      <w:vertAlign w:val="superscript"/>
    </w:rPr>
  </w:style>
  <w:style w:type="paragraph" w:customStyle="1" w:styleId="gmail-msobodytext">
    <w:name w:val="gmail-msobodytext"/>
    <w:basedOn w:val="Normal"/>
    <w:rsid w:val="00B5065B"/>
    <w:pPr>
      <w:spacing w:before="100" w:beforeAutospacing="1" w:after="100" w:afterAutospacing="1"/>
    </w:pPr>
    <w:rPr>
      <w:rFonts w:ascii="Times New Roman" w:eastAsiaTheme="minorHAnsi" w:hAnsi="Times New Roman" w:cs="Times New Roman"/>
      <w:sz w:val="24"/>
      <w:szCs w:val="24"/>
      <w:lang w:eastAsia="es-ES"/>
    </w:rPr>
  </w:style>
  <w:style w:type="paragraph" w:styleId="Textoindependiente">
    <w:name w:val="Body Text"/>
    <w:basedOn w:val="Normal"/>
    <w:link w:val="TextoindependienteCar"/>
    <w:rsid w:val="00AF5503"/>
    <w:pPr>
      <w:autoSpaceDE w:val="0"/>
      <w:autoSpaceDN w:val="0"/>
      <w:adjustRightInd w:val="0"/>
      <w:jc w:val="both"/>
    </w:pPr>
    <w:rPr>
      <w:rFonts w:ascii="Times New Roman" w:eastAsia="Times New Roman" w:hAnsi="Times New Roman" w:cs="Times New Roman"/>
      <w:sz w:val="24"/>
      <w:lang w:val="en-GB" w:eastAsia="es-ES"/>
    </w:rPr>
  </w:style>
  <w:style w:type="character" w:customStyle="1" w:styleId="TextoindependienteCar">
    <w:name w:val="Texto independiente Car"/>
    <w:basedOn w:val="Fuentedeprrafopredeter"/>
    <w:link w:val="Textoindependiente"/>
    <w:rsid w:val="00AF5503"/>
    <w:rPr>
      <w:rFonts w:ascii="Times New Roman" w:eastAsia="Times New Roman" w:hAnsi="Times New Roman" w:cs="Times New Roman"/>
      <w:szCs w:val="20"/>
      <w:lang w:val="en-GB" w:eastAsia="es-ES"/>
    </w:rPr>
  </w:style>
  <w:style w:type="paragraph" w:styleId="Textoindependiente2">
    <w:name w:val="Body Text 2"/>
    <w:basedOn w:val="Normal"/>
    <w:link w:val="Textoindependiente2Car"/>
    <w:rsid w:val="00AF5503"/>
    <w:pPr>
      <w:jc w:val="both"/>
    </w:pPr>
    <w:rPr>
      <w:rFonts w:ascii="Arial" w:eastAsia="Times New Roman" w:hAnsi="Arial" w:cs="Times New Roman"/>
      <w:lang w:eastAsia="es-ES"/>
    </w:rPr>
  </w:style>
  <w:style w:type="character" w:customStyle="1" w:styleId="Textoindependiente2Car">
    <w:name w:val="Texto independiente 2 Car"/>
    <w:basedOn w:val="Fuentedeprrafopredeter"/>
    <w:link w:val="Textoindependiente2"/>
    <w:rsid w:val="00AF5503"/>
    <w:rPr>
      <w:rFonts w:ascii="Arial" w:eastAsia="Times New Roman" w:hAnsi="Arial" w:cs="Times New Roman"/>
      <w:sz w:val="20"/>
      <w:szCs w:val="20"/>
      <w:lang w:val="es-ES" w:eastAsia="es-ES"/>
    </w:rPr>
  </w:style>
  <w:style w:type="paragraph" w:styleId="Sangradetextonormal">
    <w:name w:val="Body Text Indent"/>
    <w:basedOn w:val="Normal"/>
    <w:link w:val="SangradetextonormalCar"/>
    <w:unhideWhenUsed/>
    <w:rsid w:val="00922F91"/>
    <w:pPr>
      <w:spacing w:after="120"/>
      <w:ind w:left="283"/>
    </w:pPr>
  </w:style>
  <w:style w:type="character" w:customStyle="1" w:styleId="SangradetextonormalCar">
    <w:name w:val="Sangría de texto normal Car"/>
    <w:basedOn w:val="Fuentedeprrafopredeter"/>
    <w:link w:val="Sangradetextonormal"/>
    <w:uiPriority w:val="99"/>
    <w:semiHidden/>
    <w:rsid w:val="00922F91"/>
    <w:rPr>
      <w:rFonts w:ascii="Calibri" w:eastAsia="Calibri" w:hAnsi="Calibri" w:cs="Arial"/>
      <w:sz w:val="20"/>
      <w:szCs w:val="20"/>
      <w:lang w:val="es-ES"/>
    </w:rPr>
  </w:style>
  <w:style w:type="paragraph" w:styleId="Ttulo">
    <w:name w:val="Title"/>
    <w:basedOn w:val="Normal"/>
    <w:link w:val="TtuloCar"/>
    <w:qFormat/>
    <w:rsid w:val="00C874C1"/>
    <w:pPr>
      <w:jc w:val="center"/>
    </w:pPr>
    <w:rPr>
      <w:rFonts w:ascii="Times New Roman" w:eastAsia="Times New Roman" w:hAnsi="Times New Roman" w:cs="Times New Roman"/>
      <w:b/>
      <w:sz w:val="24"/>
      <w:lang w:eastAsia="es-ES"/>
    </w:rPr>
  </w:style>
  <w:style w:type="character" w:customStyle="1" w:styleId="TtuloCar">
    <w:name w:val="Título Car"/>
    <w:basedOn w:val="Fuentedeprrafopredeter"/>
    <w:link w:val="Ttulo"/>
    <w:rsid w:val="00C874C1"/>
    <w:rPr>
      <w:rFonts w:ascii="Times New Roman" w:eastAsia="Times New Roman" w:hAnsi="Times New Roman" w:cs="Times New Roman"/>
      <w:b/>
      <w:szCs w:val="20"/>
      <w:lang w:val="es-ES" w:eastAsia="es-ES"/>
    </w:rPr>
  </w:style>
  <w:style w:type="character" w:styleId="Nmerodepgina">
    <w:name w:val="page number"/>
    <w:basedOn w:val="Fuentedeprrafopredeter"/>
    <w:rsid w:val="00C874C1"/>
  </w:style>
  <w:style w:type="paragraph" w:styleId="Sangra2detindependiente">
    <w:name w:val="Body Text Indent 2"/>
    <w:basedOn w:val="Normal"/>
    <w:link w:val="Sangra2detindependienteCar"/>
    <w:rsid w:val="00C874C1"/>
    <w:pPr>
      <w:autoSpaceDE w:val="0"/>
      <w:autoSpaceDN w:val="0"/>
      <w:adjustRightInd w:val="0"/>
      <w:ind w:left="107" w:hanging="107"/>
    </w:pPr>
    <w:rPr>
      <w:rFonts w:ascii="Arial" w:eastAsia="Times New Roman" w:hAnsi="Arial"/>
      <w:b/>
      <w:bCs/>
      <w:szCs w:val="44"/>
      <w:lang w:val="es-ES_tradnl" w:eastAsia="es-ES"/>
    </w:rPr>
  </w:style>
  <w:style w:type="character" w:customStyle="1" w:styleId="Sangra2detindependienteCar">
    <w:name w:val="Sangría 2 de t. independiente Car"/>
    <w:basedOn w:val="Fuentedeprrafopredeter"/>
    <w:link w:val="Sangra2detindependiente"/>
    <w:rsid w:val="00C874C1"/>
    <w:rPr>
      <w:rFonts w:ascii="Arial" w:eastAsia="Times New Roman" w:hAnsi="Arial" w:cs="Arial"/>
      <w:b/>
      <w:bCs/>
      <w:sz w:val="20"/>
      <w:szCs w:val="44"/>
      <w:lang w:eastAsia="es-ES"/>
    </w:rPr>
  </w:style>
  <w:style w:type="paragraph" w:styleId="Sangra3detindependiente">
    <w:name w:val="Body Text Indent 3"/>
    <w:basedOn w:val="Normal"/>
    <w:link w:val="Sangra3detindependienteCar"/>
    <w:rsid w:val="00C874C1"/>
    <w:pPr>
      <w:autoSpaceDE w:val="0"/>
      <w:autoSpaceDN w:val="0"/>
      <w:adjustRightInd w:val="0"/>
      <w:ind w:left="18" w:hanging="18"/>
    </w:pPr>
    <w:rPr>
      <w:rFonts w:ascii="Arial" w:eastAsia="Times New Roman" w:hAnsi="Arial"/>
      <w:szCs w:val="44"/>
      <w:lang w:val="es-ES_tradnl" w:eastAsia="es-ES"/>
    </w:rPr>
  </w:style>
  <w:style w:type="character" w:customStyle="1" w:styleId="Sangra3detindependienteCar">
    <w:name w:val="Sangría 3 de t. independiente Car"/>
    <w:basedOn w:val="Fuentedeprrafopredeter"/>
    <w:link w:val="Sangra3detindependiente"/>
    <w:rsid w:val="00C874C1"/>
    <w:rPr>
      <w:rFonts w:ascii="Arial" w:eastAsia="Times New Roman" w:hAnsi="Arial" w:cs="Arial"/>
      <w:sz w:val="20"/>
      <w:szCs w:val="44"/>
      <w:lang w:eastAsia="es-ES"/>
    </w:rPr>
  </w:style>
  <w:style w:type="paragraph" w:styleId="Textoindependiente3">
    <w:name w:val="Body Text 3"/>
    <w:basedOn w:val="Normal"/>
    <w:link w:val="Textoindependiente3Car"/>
    <w:rsid w:val="00C874C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874C1"/>
    <w:rPr>
      <w:rFonts w:ascii="Times New Roman" w:eastAsia="Times New Roman" w:hAnsi="Times New Roman" w:cs="Times New Roman"/>
      <w:sz w:val="16"/>
      <w:szCs w:val="16"/>
      <w:lang w:val="es-ES" w:eastAsia="es-ES"/>
    </w:rPr>
  </w:style>
  <w:style w:type="character" w:styleId="nfasis">
    <w:name w:val="Emphasis"/>
    <w:qFormat/>
    <w:rsid w:val="00C874C1"/>
    <w:rPr>
      <w:i/>
      <w:iCs/>
    </w:rPr>
  </w:style>
  <w:style w:type="character" w:styleId="Textoennegrita">
    <w:name w:val="Strong"/>
    <w:qFormat/>
    <w:rsid w:val="00C874C1"/>
    <w:rPr>
      <w:b/>
      <w:bCs/>
    </w:rPr>
  </w:style>
  <w:style w:type="character" w:customStyle="1" w:styleId="ref-journal1">
    <w:name w:val="ref-journal1"/>
    <w:rsid w:val="00C874C1"/>
    <w:rPr>
      <w:i/>
      <w:iCs/>
    </w:rPr>
  </w:style>
  <w:style w:type="character" w:customStyle="1" w:styleId="ref-vol">
    <w:name w:val="ref-vol"/>
    <w:basedOn w:val="Fuentedeprrafopredeter"/>
    <w:rsid w:val="00C874C1"/>
  </w:style>
  <w:style w:type="character" w:customStyle="1" w:styleId="volume">
    <w:name w:val="volume"/>
    <w:basedOn w:val="Fuentedeprrafopredeter"/>
    <w:rsid w:val="00C874C1"/>
  </w:style>
  <w:style w:type="character" w:customStyle="1" w:styleId="issue">
    <w:name w:val="issue"/>
    <w:basedOn w:val="Fuentedeprrafopredeter"/>
    <w:rsid w:val="00C874C1"/>
  </w:style>
  <w:style w:type="character" w:customStyle="1" w:styleId="pages">
    <w:name w:val="pages"/>
    <w:basedOn w:val="Fuentedeprrafopredeter"/>
    <w:rsid w:val="00C874C1"/>
  </w:style>
  <w:style w:type="character" w:styleId="Hipervnculovisitado">
    <w:name w:val="FollowedHyperlink"/>
    <w:rsid w:val="00C874C1"/>
    <w:rPr>
      <w:color w:val="800080"/>
      <w:u w:val="single"/>
    </w:rPr>
  </w:style>
  <w:style w:type="paragraph" w:styleId="Textocomentario">
    <w:name w:val="annotation text"/>
    <w:basedOn w:val="Normal"/>
    <w:link w:val="TextocomentarioCar"/>
    <w:semiHidden/>
    <w:rsid w:val="00C874C1"/>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semiHidden/>
    <w:rsid w:val="00C874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874C1"/>
    <w:rPr>
      <w:b/>
      <w:bCs/>
    </w:rPr>
  </w:style>
  <w:style w:type="character" w:customStyle="1" w:styleId="AsuntodelcomentarioCar">
    <w:name w:val="Asunto del comentario Car"/>
    <w:basedOn w:val="TextocomentarioCar"/>
    <w:link w:val="Asuntodelcomentario"/>
    <w:semiHidden/>
    <w:rsid w:val="00C874C1"/>
    <w:rPr>
      <w:rFonts w:ascii="Times New Roman" w:eastAsia="Times New Roman" w:hAnsi="Times New Roman" w:cs="Times New Roman"/>
      <w:b/>
      <w:bCs/>
      <w:sz w:val="20"/>
      <w:szCs w:val="20"/>
      <w:lang w:val="es-ES" w:eastAsia="es-ES"/>
    </w:rPr>
  </w:style>
  <w:style w:type="paragraph" w:styleId="TtulodeTDC">
    <w:name w:val="TOC Heading"/>
    <w:basedOn w:val="Ttulo1"/>
    <w:next w:val="Normal"/>
    <w:uiPriority w:val="39"/>
    <w:unhideWhenUsed/>
    <w:qFormat/>
    <w:rsid w:val="006A78B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TDC1">
    <w:name w:val="toc 1"/>
    <w:basedOn w:val="Normal"/>
    <w:next w:val="Normal"/>
    <w:autoRedefine/>
    <w:uiPriority w:val="39"/>
    <w:unhideWhenUsed/>
    <w:rsid w:val="00A86665"/>
    <w:pPr>
      <w:numPr>
        <w:numId w:val="1"/>
      </w:numPr>
      <w:tabs>
        <w:tab w:val="left" w:pos="880"/>
        <w:tab w:val="right" w:leader="dot" w:pos="8495"/>
      </w:tabs>
      <w:spacing w:after="100"/>
      <w:jc w:val="both"/>
    </w:pPr>
  </w:style>
  <w:style w:type="paragraph" w:styleId="TDC2">
    <w:name w:val="toc 2"/>
    <w:basedOn w:val="Normal"/>
    <w:next w:val="Normal"/>
    <w:autoRedefine/>
    <w:uiPriority w:val="39"/>
    <w:unhideWhenUsed/>
    <w:rsid w:val="00B357D3"/>
    <w:pPr>
      <w:tabs>
        <w:tab w:val="left" w:pos="720"/>
        <w:tab w:val="right" w:leader="dot" w:pos="8495"/>
      </w:tabs>
      <w:spacing w:after="100"/>
      <w:ind w:left="200"/>
    </w:pPr>
    <w:rPr>
      <w:noProof/>
    </w:rPr>
  </w:style>
  <w:style w:type="paragraph" w:styleId="TDC3">
    <w:name w:val="toc 3"/>
    <w:basedOn w:val="Normal"/>
    <w:next w:val="Normal"/>
    <w:autoRedefine/>
    <w:uiPriority w:val="39"/>
    <w:unhideWhenUsed/>
    <w:rsid w:val="00AC61F1"/>
    <w:pPr>
      <w:tabs>
        <w:tab w:val="left" w:pos="880"/>
        <w:tab w:val="right" w:leader="dot" w:pos="8495"/>
      </w:tabs>
      <w:spacing w:after="100"/>
      <w:ind w:left="400"/>
    </w:pPr>
  </w:style>
  <w:style w:type="character" w:customStyle="1" w:styleId="Ttulo7Car">
    <w:name w:val="Título 7 Car"/>
    <w:basedOn w:val="Fuentedeprrafopredeter"/>
    <w:link w:val="Ttulo7"/>
    <w:uiPriority w:val="9"/>
    <w:semiHidden/>
    <w:rsid w:val="006A78BD"/>
    <w:rPr>
      <w:rFonts w:asciiTheme="majorHAnsi" w:eastAsiaTheme="majorEastAsia" w:hAnsiTheme="majorHAnsi" w:cstheme="majorBidi"/>
      <w:i/>
      <w:iCs/>
      <w:color w:val="404040" w:themeColor="text1" w:themeTint="BF"/>
      <w:sz w:val="20"/>
      <w:szCs w:val="20"/>
      <w:lang w:val="es-ES"/>
    </w:rPr>
  </w:style>
  <w:style w:type="character" w:customStyle="1" w:styleId="Ttulo8Car">
    <w:name w:val="Título 8 Car"/>
    <w:basedOn w:val="Fuentedeprrafopredeter"/>
    <w:link w:val="Ttulo8"/>
    <w:uiPriority w:val="9"/>
    <w:semiHidden/>
    <w:rsid w:val="006A78BD"/>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6A78BD"/>
    <w:rPr>
      <w:rFonts w:asciiTheme="majorHAnsi" w:eastAsiaTheme="majorEastAsia" w:hAnsiTheme="majorHAnsi" w:cstheme="majorBidi"/>
      <w:i/>
      <w:iCs/>
      <w:color w:val="404040" w:themeColor="text1" w:themeTint="BF"/>
      <w:sz w:val="20"/>
      <w:szCs w:val="20"/>
      <w:lang w:val="es-ES"/>
    </w:rPr>
  </w:style>
  <w:style w:type="character" w:styleId="Refdecomentario">
    <w:name w:val="annotation reference"/>
    <w:basedOn w:val="Fuentedeprrafopredeter"/>
    <w:semiHidden/>
    <w:unhideWhenUsed/>
    <w:rsid w:val="00DF23D5"/>
    <w:rPr>
      <w:sz w:val="16"/>
      <w:szCs w:val="16"/>
    </w:rPr>
  </w:style>
  <w:style w:type="character" w:styleId="Textodelmarcadordeposicin">
    <w:name w:val="Placeholder Text"/>
    <w:basedOn w:val="Fuentedeprrafopredeter"/>
    <w:uiPriority w:val="99"/>
    <w:semiHidden/>
    <w:rsid w:val="005C778D"/>
    <w:rPr>
      <w:color w:val="808080"/>
    </w:rPr>
  </w:style>
  <w:style w:type="table" w:styleId="Cuadrculamedia3-nfasis5">
    <w:name w:val="Medium Grid 3 Accent 5"/>
    <w:basedOn w:val="Tablanormal"/>
    <w:uiPriority w:val="69"/>
    <w:rsid w:val="00714B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media1-nfasis5">
    <w:name w:val="Medium List 1 Accent 5"/>
    <w:basedOn w:val="Tablanormal"/>
    <w:uiPriority w:val="65"/>
    <w:rsid w:val="00092C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2C03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2C03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2C03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2-nfasis5">
    <w:name w:val="Medium Shading 2 Accent 5"/>
    <w:basedOn w:val="Tablanormal"/>
    <w:uiPriority w:val="64"/>
    <w:rsid w:val="002C03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2C03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9E48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uadrculamedia3-nfasis51">
    <w:name w:val="Cuadrícula media 3 - Énfasis 51"/>
    <w:basedOn w:val="Tablanormal"/>
    <w:next w:val="Cuadrculamedia3-nfasis5"/>
    <w:uiPriority w:val="69"/>
    <w:rsid w:val="00F75396"/>
    <w:rPr>
      <w:rFonts w:eastAsia="Calibri"/>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Revisin">
    <w:name w:val="Revision"/>
    <w:hidden/>
    <w:uiPriority w:val="99"/>
    <w:semiHidden/>
    <w:rsid w:val="00241959"/>
    <w:rPr>
      <w:rFonts w:ascii="Calibri" w:eastAsia="Calibri" w:hAnsi="Calibri" w:cs="Arial"/>
      <w:sz w:val="20"/>
      <w:szCs w:val="20"/>
      <w:lang w:val="es-ES"/>
    </w:rPr>
  </w:style>
  <w:style w:type="table" w:styleId="Cuadrculamedia2-nfasis5">
    <w:name w:val="Medium Grid 2 Accent 5"/>
    <w:basedOn w:val="Tablanormal"/>
    <w:uiPriority w:val="68"/>
    <w:rsid w:val="009B1A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Epgrafe">
    <w:name w:val="caption"/>
    <w:basedOn w:val="Normal"/>
    <w:next w:val="Normal"/>
    <w:uiPriority w:val="35"/>
    <w:unhideWhenUsed/>
    <w:qFormat/>
    <w:rsid w:val="009B1A96"/>
    <w:pPr>
      <w:spacing w:after="200"/>
    </w:pPr>
    <w:rPr>
      <w:b/>
      <w:bCs/>
      <w:color w:val="4F81BD" w:themeColor="accent1"/>
      <w:sz w:val="18"/>
      <w:szCs w:val="18"/>
    </w:rPr>
  </w:style>
  <w:style w:type="table" w:styleId="Listamedia2-nfasis4">
    <w:name w:val="Medium List 2 Accent 4"/>
    <w:basedOn w:val="Tablanormal"/>
    <w:uiPriority w:val="66"/>
    <w:rsid w:val="0049763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5">
    <w:name w:val="Light List Accent 5"/>
    <w:basedOn w:val="Tablanormal"/>
    <w:uiPriority w:val="61"/>
    <w:rsid w:val="0049763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EnlacedeInternet">
    <w:name w:val="Enlace de Internet"/>
    <w:basedOn w:val="Fuentedeprrafopredeter"/>
    <w:uiPriority w:val="99"/>
    <w:unhideWhenUsed/>
    <w:rsid w:val="00805C49"/>
    <w:rPr>
      <w:color w:val="0000FF" w:themeColor="hyperlink"/>
      <w:u w:val="single"/>
    </w:rPr>
  </w:style>
  <w:style w:type="paragraph" w:customStyle="1" w:styleId="CuerpoA">
    <w:name w:val="Cuerpo A"/>
    <w:qFormat/>
    <w:rsid w:val="00805C49"/>
    <w:rPr>
      <w:rFonts w:ascii="Times New Roman" w:eastAsia="Arial Unicode MS" w:hAnsi="Times New Roman" w:cs="Arial Unicode MS"/>
      <w:color w:val="000000"/>
      <w:sz w:val="20"/>
      <w:szCs w:val="20"/>
      <w:u w:color="000000"/>
      <w:lang w:val="es-ES" w:eastAsia="zh-CN" w:bidi="hi-IN"/>
    </w:rPr>
  </w:style>
  <w:style w:type="paragraph" w:customStyle="1" w:styleId="desc">
    <w:name w:val="desc"/>
    <w:basedOn w:val="Normal"/>
    <w:rsid w:val="007522E4"/>
    <w:pPr>
      <w:spacing w:before="100" w:beforeAutospacing="1" w:after="100" w:afterAutospacing="1"/>
    </w:pPr>
    <w:rPr>
      <w:rFonts w:ascii="Times New Roman" w:eastAsiaTheme="minorEastAsia"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69"/>
    <w:rPr>
      <w:rFonts w:ascii="Calibri" w:eastAsia="Calibri" w:hAnsi="Calibri" w:cs="Arial"/>
      <w:sz w:val="20"/>
      <w:szCs w:val="20"/>
      <w:lang w:val="es-ES"/>
    </w:rPr>
  </w:style>
  <w:style w:type="paragraph" w:styleId="Ttulo1">
    <w:name w:val="heading 1"/>
    <w:basedOn w:val="Normal"/>
    <w:link w:val="Ttulo1Car"/>
    <w:qFormat/>
    <w:rsid w:val="0085367F"/>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es-ES" w:bidi="ks-Deva"/>
    </w:rPr>
  </w:style>
  <w:style w:type="paragraph" w:styleId="Ttulo2">
    <w:name w:val="heading 2"/>
    <w:basedOn w:val="Normal"/>
    <w:next w:val="Normal"/>
    <w:link w:val="Ttulo2Car"/>
    <w:unhideWhenUsed/>
    <w:qFormat/>
    <w:rsid w:val="00167DA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F550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C874C1"/>
    <w:pPr>
      <w:keepNext/>
      <w:numPr>
        <w:ilvl w:val="3"/>
        <w:numId w:val="3"/>
      </w:numPr>
      <w:spacing w:before="100" w:after="100"/>
      <w:jc w:val="center"/>
      <w:outlineLvl w:val="3"/>
    </w:pPr>
    <w:rPr>
      <w:rFonts w:ascii="Arial" w:eastAsia="Times New Roman" w:hAnsi="Arial" w:cs="Times New Roman"/>
      <w:sz w:val="24"/>
      <w:lang w:eastAsia="es-ES"/>
    </w:rPr>
  </w:style>
  <w:style w:type="paragraph" w:styleId="Ttulo5">
    <w:name w:val="heading 5"/>
    <w:basedOn w:val="Normal"/>
    <w:next w:val="Normal"/>
    <w:link w:val="Ttulo5Car"/>
    <w:qFormat/>
    <w:rsid w:val="00C874C1"/>
    <w:pPr>
      <w:keepNext/>
      <w:numPr>
        <w:ilvl w:val="4"/>
        <w:numId w:val="3"/>
      </w:numPr>
      <w:spacing w:before="100" w:after="100"/>
      <w:jc w:val="center"/>
      <w:outlineLvl w:val="4"/>
    </w:pPr>
    <w:rPr>
      <w:rFonts w:ascii="Arial" w:eastAsia="Times New Roman" w:hAnsi="Arial" w:cs="Times New Roman"/>
      <w:b/>
      <w:sz w:val="24"/>
      <w:lang w:eastAsia="es-ES"/>
    </w:rPr>
  </w:style>
  <w:style w:type="paragraph" w:styleId="Ttulo6">
    <w:name w:val="heading 6"/>
    <w:basedOn w:val="Normal"/>
    <w:next w:val="Normal"/>
    <w:link w:val="Ttulo6Car"/>
    <w:qFormat/>
    <w:rsid w:val="00C874C1"/>
    <w:pPr>
      <w:keepNext/>
      <w:numPr>
        <w:ilvl w:val="5"/>
        <w:numId w:val="3"/>
      </w:numPr>
      <w:spacing w:before="100" w:after="100"/>
      <w:jc w:val="both"/>
      <w:outlineLvl w:val="5"/>
    </w:pPr>
    <w:rPr>
      <w:rFonts w:ascii="Arial" w:eastAsia="Times New Roman" w:hAnsi="Arial" w:cs="Times New Roman"/>
      <w:sz w:val="24"/>
      <w:lang w:eastAsia="es-ES"/>
    </w:rPr>
  </w:style>
  <w:style w:type="paragraph" w:styleId="Ttulo7">
    <w:name w:val="heading 7"/>
    <w:basedOn w:val="Normal"/>
    <w:next w:val="Normal"/>
    <w:link w:val="Ttulo7Car"/>
    <w:uiPriority w:val="9"/>
    <w:semiHidden/>
    <w:unhideWhenUsed/>
    <w:qFormat/>
    <w:rsid w:val="006A78B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A78BD"/>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6A78BD"/>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367F"/>
    <w:rPr>
      <w:rFonts w:ascii="Times New Roman" w:eastAsia="Times New Roman" w:hAnsi="Times New Roman" w:cs="Times New Roman"/>
      <w:b/>
      <w:bCs/>
      <w:kern w:val="36"/>
      <w:sz w:val="36"/>
      <w:szCs w:val="36"/>
      <w:lang w:val="es-ES" w:eastAsia="es-ES" w:bidi="ks-Deva"/>
    </w:rPr>
  </w:style>
  <w:style w:type="character" w:customStyle="1" w:styleId="Ttulo2Car">
    <w:name w:val="Título 2 Car"/>
    <w:basedOn w:val="Fuentedeprrafopredeter"/>
    <w:link w:val="Ttulo2"/>
    <w:rsid w:val="00167DA4"/>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rsid w:val="00AF5503"/>
    <w:rPr>
      <w:rFonts w:asciiTheme="majorHAnsi" w:eastAsiaTheme="majorEastAsia" w:hAnsiTheme="majorHAnsi" w:cstheme="majorBidi"/>
      <w:b/>
      <w:bCs/>
      <w:color w:val="4F81BD" w:themeColor="accent1"/>
      <w:sz w:val="20"/>
      <w:szCs w:val="20"/>
      <w:lang w:val="es-ES"/>
    </w:rPr>
  </w:style>
  <w:style w:type="character" w:customStyle="1" w:styleId="Ttulo4Car">
    <w:name w:val="Título 4 Car"/>
    <w:basedOn w:val="Fuentedeprrafopredeter"/>
    <w:link w:val="Ttulo4"/>
    <w:rsid w:val="00C874C1"/>
    <w:rPr>
      <w:rFonts w:ascii="Arial" w:eastAsia="Times New Roman" w:hAnsi="Arial" w:cs="Times New Roman"/>
      <w:szCs w:val="20"/>
      <w:lang w:val="es-ES" w:eastAsia="es-ES"/>
    </w:rPr>
  </w:style>
  <w:style w:type="character" w:customStyle="1" w:styleId="Ttulo5Car">
    <w:name w:val="Título 5 Car"/>
    <w:basedOn w:val="Fuentedeprrafopredeter"/>
    <w:link w:val="Ttulo5"/>
    <w:rsid w:val="00C874C1"/>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C874C1"/>
    <w:rPr>
      <w:rFonts w:ascii="Arial" w:eastAsia="Times New Roman" w:hAnsi="Arial" w:cs="Times New Roman"/>
      <w:szCs w:val="20"/>
      <w:lang w:val="es-ES" w:eastAsia="es-ES"/>
    </w:rPr>
  </w:style>
  <w:style w:type="paragraph" w:styleId="Textonotapie">
    <w:name w:val="footnote text"/>
    <w:basedOn w:val="Normal"/>
    <w:link w:val="TextonotapieCar"/>
    <w:uiPriority w:val="99"/>
    <w:unhideWhenUsed/>
    <w:rsid w:val="00D12CE2"/>
    <w:rPr>
      <w:sz w:val="24"/>
      <w:szCs w:val="24"/>
    </w:rPr>
  </w:style>
  <w:style w:type="character" w:customStyle="1" w:styleId="TextonotapieCar">
    <w:name w:val="Texto nota pie Car"/>
    <w:basedOn w:val="Fuentedeprrafopredeter"/>
    <w:link w:val="Textonotapie"/>
    <w:uiPriority w:val="99"/>
    <w:rsid w:val="00D12CE2"/>
    <w:rPr>
      <w:rFonts w:ascii="Calibri" w:eastAsia="Calibri" w:hAnsi="Calibri" w:cs="Arial"/>
      <w:lang w:val="es-ES"/>
    </w:rPr>
  </w:style>
  <w:style w:type="character" w:styleId="Refdenotaalpie">
    <w:name w:val="footnote reference"/>
    <w:basedOn w:val="Fuentedeprrafopredeter"/>
    <w:uiPriority w:val="99"/>
    <w:unhideWhenUsed/>
    <w:rsid w:val="00D12CE2"/>
    <w:rPr>
      <w:vertAlign w:val="superscript"/>
    </w:rPr>
  </w:style>
  <w:style w:type="paragraph" w:styleId="Textodeglobo">
    <w:name w:val="Balloon Text"/>
    <w:basedOn w:val="Normal"/>
    <w:link w:val="TextodegloboCar"/>
    <w:semiHidden/>
    <w:unhideWhenUsed/>
    <w:rsid w:val="00FE21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E217A"/>
    <w:rPr>
      <w:rFonts w:ascii="Lucida Grande" w:eastAsia="Calibri" w:hAnsi="Lucida Grande" w:cs="Lucida Grande"/>
      <w:sz w:val="18"/>
      <w:szCs w:val="18"/>
      <w:lang w:val="es-ES"/>
    </w:rPr>
  </w:style>
  <w:style w:type="paragraph" w:styleId="Prrafodelista">
    <w:name w:val="List Paragraph"/>
    <w:basedOn w:val="Normal"/>
    <w:uiPriority w:val="34"/>
    <w:qFormat/>
    <w:rsid w:val="0044611F"/>
    <w:pPr>
      <w:ind w:left="720"/>
      <w:contextualSpacing/>
    </w:pPr>
  </w:style>
  <w:style w:type="paragraph" w:customStyle="1" w:styleId="Default">
    <w:name w:val="Default"/>
    <w:rsid w:val="009C37DD"/>
    <w:pPr>
      <w:widowControl w:val="0"/>
      <w:autoSpaceDE w:val="0"/>
      <w:autoSpaceDN w:val="0"/>
      <w:adjustRightInd w:val="0"/>
    </w:pPr>
    <w:rPr>
      <w:rFonts w:ascii="Arial" w:hAnsi="Arial" w:cs="Arial"/>
      <w:color w:val="000000"/>
      <w:lang w:val="en-US"/>
    </w:rPr>
  </w:style>
  <w:style w:type="table" w:styleId="Tablaconcuadrcula">
    <w:name w:val="Table Grid"/>
    <w:basedOn w:val="Tablanormal"/>
    <w:uiPriority w:val="59"/>
    <w:rsid w:val="00C9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736146"/>
    <w:pPr>
      <w:tabs>
        <w:tab w:val="center" w:pos="4252"/>
        <w:tab w:val="right" w:pos="8504"/>
      </w:tabs>
    </w:pPr>
  </w:style>
  <w:style w:type="character" w:customStyle="1" w:styleId="EncabezadoCar">
    <w:name w:val="Encabezado Car"/>
    <w:basedOn w:val="Fuentedeprrafopredeter"/>
    <w:link w:val="Encabezado"/>
    <w:uiPriority w:val="99"/>
    <w:rsid w:val="00736146"/>
    <w:rPr>
      <w:rFonts w:ascii="Calibri" w:eastAsia="Calibri" w:hAnsi="Calibri" w:cs="Arial"/>
      <w:sz w:val="20"/>
      <w:szCs w:val="20"/>
      <w:lang w:val="es-ES"/>
    </w:rPr>
  </w:style>
  <w:style w:type="paragraph" w:styleId="Piedepgina">
    <w:name w:val="footer"/>
    <w:basedOn w:val="Normal"/>
    <w:link w:val="PiedepginaCar"/>
    <w:uiPriority w:val="99"/>
    <w:unhideWhenUsed/>
    <w:rsid w:val="00736146"/>
    <w:pPr>
      <w:tabs>
        <w:tab w:val="center" w:pos="4252"/>
        <w:tab w:val="right" w:pos="8504"/>
      </w:tabs>
    </w:pPr>
  </w:style>
  <w:style w:type="character" w:customStyle="1" w:styleId="PiedepginaCar">
    <w:name w:val="Pie de página Car"/>
    <w:basedOn w:val="Fuentedeprrafopredeter"/>
    <w:link w:val="Piedepgina"/>
    <w:uiPriority w:val="99"/>
    <w:rsid w:val="00736146"/>
    <w:rPr>
      <w:rFonts w:ascii="Calibri" w:eastAsia="Calibri" w:hAnsi="Calibri" w:cs="Arial"/>
      <w:sz w:val="20"/>
      <w:szCs w:val="20"/>
      <w:lang w:val="es-ES"/>
    </w:rPr>
  </w:style>
  <w:style w:type="character" w:styleId="Hipervnculo">
    <w:name w:val="Hyperlink"/>
    <w:basedOn w:val="Fuentedeprrafopredeter"/>
    <w:uiPriority w:val="99"/>
    <w:unhideWhenUsed/>
    <w:rsid w:val="00883A8B"/>
    <w:rPr>
      <w:color w:val="0000FF" w:themeColor="hyperlink"/>
      <w:u w:val="single"/>
    </w:rPr>
  </w:style>
  <w:style w:type="character" w:customStyle="1" w:styleId="tlid-translation">
    <w:name w:val="tlid-translation"/>
    <w:rsid w:val="00AD2BBF"/>
  </w:style>
  <w:style w:type="paragraph" w:customStyle="1" w:styleId="EndNoteBibliographyTitle">
    <w:name w:val="EndNote Bibliography Title"/>
    <w:basedOn w:val="Normal"/>
    <w:link w:val="EndNoteBibliographyTitleCar"/>
    <w:rsid w:val="009A2E60"/>
    <w:pPr>
      <w:jc w:val="center"/>
    </w:pPr>
    <w:rPr>
      <w:rFonts w:eastAsiaTheme="minorHAnsi" w:cs="Calibri"/>
      <w:sz w:val="24"/>
      <w:szCs w:val="24"/>
      <w:lang w:val="en-US"/>
    </w:rPr>
  </w:style>
  <w:style w:type="character" w:customStyle="1" w:styleId="EndNoteBibliographyTitleCar">
    <w:name w:val="EndNote Bibliography Title Car"/>
    <w:basedOn w:val="Fuentedeprrafopredeter"/>
    <w:link w:val="EndNoteBibliographyTitle"/>
    <w:rsid w:val="009A2E60"/>
    <w:rPr>
      <w:rFonts w:ascii="Calibri" w:eastAsiaTheme="minorHAnsi" w:hAnsi="Calibri" w:cs="Calibri"/>
      <w:lang w:val="en-US"/>
    </w:rPr>
  </w:style>
  <w:style w:type="paragraph" w:customStyle="1" w:styleId="EndNoteBibliography">
    <w:name w:val="EndNote Bibliography"/>
    <w:basedOn w:val="Normal"/>
    <w:link w:val="EndNoteBibliographyCar"/>
    <w:rsid w:val="009A2E60"/>
    <w:rPr>
      <w:rFonts w:eastAsiaTheme="minorHAnsi" w:cs="Calibri"/>
      <w:sz w:val="24"/>
      <w:szCs w:val="24"/>
      <w:lang w:val="en-US"/>
    </w:rPr>
  </w:style>
  <w:style w:type="character" w:customStyle="1" w:styleId="EndNoteBibliographyCar">
    <w:name w:val="EndNote Bibliography Car"/>
    <w:basedOn w:val="Fuentedeprrafopredeter"/>
    <w:link w:val="EndNoteBibliography"/>
    <w:rsid w:val="009A2E60"/>
    <w:rPr>
      <w:rFonts w:ascii="Calibri" w:eastAsiaTheme="minorHAnsi" w:hAnsi="Calibri" w:cs="Calibri"/>
      <w:lang w:val="en-US"/>
    </w:rPr>
  </w:style>
  <w:style w:type="paragraph" w:styleId="HTMLconformatoprevio">
    <w:name w:val="HTML Preformatted"/>
    <w:basedOn w:val="Normal"/>
    <w:link w:val="HTMLconformatoprevioCar"/>
    <w:uiPriority w:val="99"/>
    <w:unhideWhenUsed/>
    <w:rsid w:val="009A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s-ES_tradnl"/>
    </w:rPr>
  </w:style>
  <w:style w:type="character" w:customStyle="1" w:styleId="HTMLconformatoprevioCar">
    <w:name w:val="HTML con formato previo Car"/>
    <w:basedOn w:val="Fuentedeprrafopredeter"/>
    <w:link w:val="HTMLconformatoprevio"/>
    <w:uiPriority w:val="99"/>
    <w:rsid w:val="009A2E60"/>
    <w:rPr>
      <w:rFonts w:ascii="Courier New" w:eastAsia="Times New Roman" w:hAnsi="Courier New" w:cs="Courier New"/>
      <w:sz w:val="20"/>
      <w:szCs w:val="20"/>
      <w:lang w:val="es-ES" w:eastAsia="es-ES_tradnl"/>
    </w:rPr>
  </w:style>
  <w:style w:type="paragraph" w:customStyle="1" w:styleId="p1">
    <w:name w:val="p1"/>
    <w:basedOn w:val="Normal"/>
    <w:rsid w:val="00AE7A3F"/>
    <w:rPr>
      <w:rFonts w:ascii="Helvetica" w:eastAsia="Times New Roman" w:hAnsi="Helvetica" w:cs="Times New Roman"/>
      <w:sz w:val="14"/>
      <w:szCs w:val="14"/>
      <w:lang w:val="es-ES_tradnl" w:eastAsia="es-ES_tradnl"/>
    </w:rPr>
  </w:style>
  <w:style w:type="paragraph" w:styleId="Textonotaalfinal">
    <w:name w:val="endnote text"/>
    <w:basedOn w:val="Normal"/>
    <w:link w:val="TextonotaalfinalCar"/>
    <w:rsid w:val="00AE7A3F"/>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rsid w:val="00AE7A3F"/>
    <w:rPr>
      <w:rFonts w:ascii="Times New Roman" w:eastAsia="Times New Roman" w:hAnsi="Times New Roman" w:cs="Times New Roman"/>
      <w:lang w:val="es-ES" w:eastAsia="es-ES"/>
    </w:rPr>
  </w:style>
  <w:style w:type="character" w:styleId="Refdenotaalfinal">
    <w:name w:val="endnote reference"/>
    <w:rsid w:val="00AE7A3F"/>
    <w:rPr>
      <w:vertAlign w:val="superscript"/>
    </w:rPr>
  </w:style>
  <w:style w:type="paragraph" w:customStyle="1" w:styleId="gmail-msobodytext">
    <w:name w:val="gmail-msobodytext"/>
    <w:basedOn w:val="Normal"/>
    <w:rsid w:val="00B5065B"/>
    <w:pPr>
      <w:spacing w:before="100" w:beforeAutospacing="1" w:after="100" w:afterAutospacing="1"/>
    </w:pPr>
    <w:rPr>
      <w:rFonts w:ascii="Times New Roman" w:eastAsiaTheme="minorHAnsi" w:hAnsi="Times New Roman" w:cs="Times New Roman"/>
      <w:sz w:val="24"/>
      <w:szCs w:val="24"/>
      <w:lang w:eastAsia="es-ES"/>
    </w:rPr>
  </w:style>
  <w:style w:type="paragraph" w:styleId="Textoindependiente">
    <w:name w:val="Body Text"/>
    <w:basedOn w:val="Normal"/>
    <w:link w:val="TextoindependienteCar"/>
    <w:rsid w:val="00AF5503"/>
    <w:pPr>
      <w:autoSpaceDE w:val="0"/>
      <w:autoSpaceDN w:val="0"/>
      <w:adjustRightInd w:val="0"/>
      <w:jc w:val="both"/>
    </w:pPr>
    <w:rPr>
      <w:rFonts w:ascii="Times New Roman" w:eastAsia="Times New Roman" w:hAnsi="Times New Roman" w:cs="Times New Roman"/>
      <w:sz w:val="24"/>
      <w:lang w:val="en-GB" w:eastAsia="es-ES"/>
    </w:rPr>
  </w:style>
  <w:style w:type="character" w:customStyle="1" w:styleId="TextoindependienteCar">
    <w:name w:val="Texto independiente Car"/>
    <w:basedOn w:val="Fuentedeprrafopredeter"/>
    <w:link w:val="Textoindependiente"/>
    <w:rsid w:val="00AF5503"/>
    <w:rPr>
      <w:rFonts w:ascii="Times New Roman" w:eastAsia="Times New Roman" w:hAnsi="Times New Roman" w:cs="Times New Roman"/>
      <w:szCs w:val="20"/>
      <w:lang w:val="en-GB" w:eastAsia="es-ES"/>
    </w:rPr>
  </w:style>
  <w:style w:type="paragraph" w:styleId="Textoindependiente2">
    <w:name w:val="Body Text 2"/>
    <w:basedOn w:val="Normal"/>
    <w:link w:val="Textoindependiente2Car"/>
    <w:rsid w:val="00AF5503"/>
    <w:pPr>
      <w:jc w:val="both"/>
    </w:pPr>
    <w:rPr>
      <w:rFonts w:ascii="Arial" w:eastAsia="Times New Roman" w:hAnsi="Arial" w:cs="Times New Roman"/>
      <w:lang w:eastAsia="es-ES"/>
    </w:rPr>
  </w:style>
  <w:style w:type="character" w:customStyle="1" w:styleId="Textoindependiente2Car">
    <w:name w:val="Texto independiente 2 Car"/>
    <w:basedOn w:val="Fuentedeprrafopredeter"/>
    <w:link w:val="Textoindependiente2"/>
    <w:rsid w:val="00AF5503"/>
    <w:rPr>
      <w:rFonts w:ascii="Arial" w:eastAsia="Times New Roman" w:hAnsi="Arial" w:cs="Times New Roman"/>
      <w:sz w:val="20"/>
      <w:szCs w:val="20"/>
      <w:lang w:val="es-ES" w:eastAsia="es-ES"/>
    </w:rPr>
  </w:style>
  <w:style w:type="paragraph" w:styleId="Sangradetextonormal">
    <w:name w:val="Body Text Indent"/>
    <w:basedOn w:val="Normal"/>
    <w:link w:val="SangradetextonormalCar"/>
    <w:unhideWhenUsed/>
    <w:rsid w:val="00922F91"/>
    <w:pPr>
      <w:spacing w:after="120"/>
      <w:ind w:left="283"/>
    </w:pPr>
  </w:style>
  <w:style w:type="character" w:customStyle="1" w:styleId="SangradetextonormalCar">
    <w:name w:val="Sangría de texto normal Car"/>
    <w:basedOn w:val="Fuentedeprrafopredeter"/>
    <w:link w:val="Sangradetextonormal"/>
    <w:uiPriority w:val="99"/>
    <w:semiHidden/>
    <w:rsid w:val="00922F91"/>
    <w:rPr>
      <w:rFonts w:ascii="Calibri" w:eastAsia="Calibri" w:hAnsi="Calibri" w:cs="Arial"/>
      <w:sz w:val="20"/>
      <w:szCs w:val="20"/>
      <w:lang w:val="es-ES"/>
    </w:rPr>
  </w:style>
  <w:style w:type="paragraph" w:styleId="Ttulo">
    <w:name w:val="Title"/>
    <w:basedOn w:val="Normal"/>
    <w:link w:val="TtuloCar"/>
    <w:qFormat/>
    <w:rsid w:val="00C874C1"/>
    <w:pPr>
      <w:jc w:val="center"/>
    </w:pPr>
    <w:rPr>
      <w:rFonts w:ascii="Times New Roman" w:eastAsia="Times New Roman" w:hAnsi="Times New Roman" w:cs="Times New Roman"/>
      <w:b/>
      <w:sz w:val="24"/>
      <w:lang w:eastAsia="es-ES"/>
    </w:rPr>
  </w:style>
  <w:style w:type="character" w:customStyle="1" w:styleId="TtuloCar">
    <w:name w:val="Título Car"/>
    <w:basedOn w:val="Fuentedeprrafopredeter"/>
    <w:link w:val="Ttulo"/>
    <w:rsid w:val="00C874C1"/>
    <w:rPr>
      <w:rFonts w:ascii="Times New Roman" w:eastAsia="Times New Roman" w:hAnsi="Times New Roman" w:cs="Times New Roman"/>
      <w:b/>
      <w:szCs w:val="20"/>
      <w:lang w:val="es-ES" w:eastAsia="es-ES"/>
    </w:rPr>
  </w:style>
  <w:style w:type="character" w:styleId="Nmerodepgina">
    <w:name w:val="page number"/>
    <w:basedOn w:val="Fuentedeprrafopredeter"/>
    <w:rsid w:val="00C874C1"/>
  </w:style>
  <w:style w:type="paragraph" w:styleId="Sangra2detindependiente">
    <w:name w:val="Body Text Indent 2"/>
    <w:basedOn w:val="Normal"/>
    <w:link w:val="Sangra2detindependienteCar"/>
    <w:rsid w:val="00C874C1"/>
    <w:pPr>
      <w:autoSpaceDE w:val="0"/>
      <w:autoSpaceDN w:val="0"/>
      <w:adjustRightInd w:val="0"/>
      <w:ind w:left="107" w:hanging="107"/>
    </w:pPr>
    <w:rPr>
      <w:rFonts w:ascii="Arial" w:eastAsia="Times New Roman" w:hAnsi="Arial"/>
      <w:b/>
      <w:bCs/>
      <w:szCs w:val="44"/>
      <w:lang w:val="es-ES_tradnl" w:eastAsia="es-ES"/>
    </w:rPr>
  </w:style>
  <w:style w:type="character" w:customStyle="1" w:styleId="Sangra2detindependienteCar">
    <w:name w:val="Sangría 2 de t. independiente Car"/>
    <w:basedOn w:val="Fuentedeprrafopredeter"/>
    <w:link w:val="Sangra2detindependiente"/>
    <w:rsid w:val="00C874C1"/>
    <w:rPr>
      <w:rFonts w:ascii="Arial" w:eastAsia="Times New Roman" w:hAnsi="Arial" w:cs="Arial"/>
      <w:b/>
      <w:bCs/>
      <w:sz w:val="20"/>
      <w:szCs w:val="44"/>
      <w:lang w:eastAsia="es-ES"/>
    </w:rPr>
  </w:style>
  <w:style w:type="paragraph" w:styleId="Sangra3detindependiente">
    <w:name w:val="Body Text Indent 3"/>
    <w:basedOn w:val="Normal"/>
    <w:link w:val="Sangra3detindependienteCar"/>
    <w:rsid w:val="00C874C1"/>
    <w:pPr>
      <w:autoSpaceDE w:val="0"/>
      <w:autoSpaceDN w:val="0"/>
      <w:adjustRightInd w:val="0"/>
      <w:ind w:left="18" w:hanging="18"/>
    </w:pPr>
    <w:rPr>
      <w:rFonts w:ascii="Arial" w:eastAsia="Times New Roman" w:hAnsi="Arial"/>
      <w:szCs w:val="44"/>
      <w:lang w:val="es-ES_tradnl" w:eastAsia="es-ES"/>
    </w:rPr>
  </w:style>
  <w:style w:type="character" w:customStyle="1" w:styleId="Sangra3detindependienteCar">
    <w:name w:val="Sangría 3 de t. independiente Car"/>
    <w:basedOn w:val="Fuentedeprrafopredeter"/>
    <w:link w:val="Sangra3detindependiente"/>
    <w:rsid w:val="00C874C1"/>
    <w:rPr>
      <w:rFonts w:ascii="Arial" w:eastAsia="Times New Roman" w:hAnsi="Arial" w:cs="Arial"/>
      <w:sz w:val="20"/>
      <w:szCs w:val="44"/>
      <w:lang w:eastAsia="es-ES"/>
    </w:rPr>
  </w:style>
  <w:style w:type="paragraph" w:styleId="Textoindependiente3">
    <w:name w:val="Body Text 3"/>
    <w:basedOn w:val="Normal"/>
    <w:link w:val="Textoindependiente3Car"/>
    <w:rsid w:val="00C874C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874C1"/>
    <w:rPr>
      <w:rFonts w:ascii="Times New Roman" w:eastAsia="Times New Roman" w:hAnsi="Times New Roman" w:cs="Times New Roman"/>
      <w:sz w:val="16"/>
      <w:szCs w:val="16"/>
      <w:lang w:val="es-ES" w:eastAsia="es-ES"/>
    </w:rPr>
  </w:style>
  <w:style w:type="character" w:styleId="nfasis">
    <w:name w:val="Emphasis"/>
    <w:qFormat/>
    <w:rsid w:val="00C874C1"/>
    <w:rPr>
      <w:i/>
      <w:iCs/>
    </w:rPr>
  </w:style>
  <w:style w:type="character" w:styleId="Textoennegrita">
    <w:name w:val="Strong"/>
    <w:qFormat/>
    <w:rsid w:val="00C874C1"/>
    <w:rPr>
      <w:b/>
      <w:bCs/>
    </w:rPr>
  </w:style>
  <w:style w:type="character" w:customStyle="1" w:styleId="ref-journal1">
    <w:name w:val="ref-journal1"/>
    <w:rsid w:val="00C874C1"/>
    <w:rPr>
      <w:i/>
      <w:iCs/>
    </w:rPr>
  </w:style>
  <w:style w:type="character" w:customStyle="1" w:styleId="ref-vol">
    <w:name w:val="ref-vol"/>
    <w:basedOn w:val="Fuentedeprrafopredeter"/>
    <w:rsid w:val="00C874C1"/>
  </w:style>
  <w:style w:type="character" w:customStyle="1" w:styleId="volume">
    <w:name w:val="volume"/>
    <w:basedOn w:val="Fuentedeprrafopredeter"/>
    <w:rsid w:val="00C874C1"/>
  </w:style>
  <w:style w:type="character" w:customStyle="1" w:styleId="issue">
    <w:name w:val="issue"/>
    <w:basedOn w:val="Fuentedeprrafopredeter"/>
    <w:rsid w:val="00C874C1"/>
  </w:style>
  <w:style w:type="character" w:customStyle="1" w:styleId="pages">
    <w:name w:val="pages"/>
    <w:basedOn w:val="Fuentedeprrafopredeter"/>
    <w:rsid w:val="00C874C1"/>
  </w:style>
  <w:style w:type="character" w:styleId="Hipervnculovisitado">
    <w:name w:val="FollowedHyperlink"/>
    <w:rsid w:val="00C874C1"/>
    <w:rPr>
      <w:color w:val="800080"/>
      <w:u w:val="single"/>
    </w:rPr>
  </w:style>
  <w:style w:type="paragraph" w:styleId="Textocomentario">
    <w:name w:val="annotation text"/>
    <w:basedOn w:val="Normal"/>
    <w:link w:val="TextocomentarioCar"/>
    <w:semiHidden/>
    <w:rsid w:val="00C874C1"/>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semiHidden/>
    <w:rsid w:val="00C874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874C1"/>
    <w:rPr>
      <w:b/>
      <w:bCs/>
    </w:rPr>
  </w:style>
  <w:style w:type="character" w:customStyle="1" w:styleId="AsuntodelcomentarioCar">
    <w:name w:val="Asunto del comentario Car"/>
    <w:basedOn w:val="TextocomentarioCar"/>
    <w:link w:val="Asuntodelcomentario"/>
    <w:semiHidden/>
    <w:rsid w:val="00C874C1"/>
    <w:rPr>
      <w:rFonts w:ascii="Times New Roman" w:eastAsia="Times New Roman" w:hAnsi="Times New Roman" w:cs="Times New Roman"/>
      <w:b/>
      <w:bCs/>
      <w:sz w:val="20"/>
      <w:szCs w:val="20"/>
      <w:lang w:val="es-ES" w:eastAsia="es-ES"/>
    </w:rPr>
  </w:style>
  <w:style w:type="paragraph" w:styleId="TtulodeTDC">
    <w:name w:val="TOC Heading"/>
    <w:basedOn w:val="Ttulo1"/>
    <w:next w:val="Normal"/>
    <w:uiPriority w:val="39"/>
    <w:unhideWhenUsed/>
    <w:qFormat/>
    <w:rsid w:val="006A78B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TDC1">
    <w:name w:val="toc 1"/>
    <w:basedOn w:val="Normal"/>
    <w:next w:val="Normal"/>
    <w:autoRedefine/>
    <w:uiPriority w:val="39"/>
    <w:unhideWhenUsed/>
    <w:rsid w:val="00A86665"/>
    <w:pPr>
      <w:numPr>
        <w:numId w:val="1"/>
      </w:numPr>
      <w:tabs>
        <w:tab w:val="left" w:pos="880"/>
        <w:tab w:val="right" w:leader="dot" w:pos="8495"/>
      </w:tabs>
      <w:spacing w:after="100"/>
      <w:jc w:val="both"/>
    </w:pPr>
  </w:style>
  <w:style w:type="paragraph" w:styleId="TDC2">
    <w:name w:val="toc 2"/>
    <w:basedOn w:val="Normal"/>
    <w:next w:val="Normal"/>
    <w:autoRedefine/>
    <w:uiPriority w:val="39"/>
    <w:unhideWhenUsed/>
    <w:rsid w:val="00B357D3"/>
    <w:pPr>
      <w:tabs>
        <w:tab w:val="left" w:pos="720"/>
        <w:tab w:val="right" w:leader="dot" w:pos="8495"/>
      </w:tabs>
      <w:spacing w:after="100"/>
      <w:ind w:left="200"/>
    </w:pPr>
    <w:rPr>
      <w:noProof/>
    </w:rPr>
  </w:style>
  <w:style w:type="paragraph" w:styleId="TDC3">
    <w:name w:val="toc 3"/>
    <w:basedOn w:val="Normal"/>
    <w:next w:val="Normal"/>
    <w:autoRedefine/>
    <w:uiPriority w:val="39"/>
    <w:unhideWhenUsed/>
    <w:rsid w:val="00AC61F1"/>
    <w:pPr>
      <w:tabs>
        <w:tab w:val="left" w:pos="880"/>
        <w:tab w:val="right" w:leader="dot" w:pos="8495"/>
      </w:tabs>
      <w:spacing w:after="100"/>
      <w:ind w:left="400"/>
    </w:pPr>
  </w:style>
  <w:style w:type="character" w:customStyle="1" w:styleId="Ttulo7Car">
    <w:name w:val="Título 7 Car"/>
    <w:basedOn w:val="Fuentedeprrafopredeter"/>
    <w:link w:val="Ttulo7"/>
    <w:uiPriority w:val="9"/>
    <w:semiHidden/>
    <w:rsid w:val="006A78BD"/>
    <w:rPr>
      <w:rFonts w:asciiTheme="majorHAnsi" w:eastAsiaTheme="majorEastAsia" w:hAnsiTheme="majorHAnsi" w:cstheme="majorBidi"/>
      <w:i/>
      <w:iCs/>
      <w:color w:val="404040" w:themeColor="text1" w:themeTint="BF"/>
      <w:sz w:val="20"/>
      <w:szCs w:val="20"/>
      <w:lang w:val="es-ES"/>
    </w:rPr>
  </w:style>
  <w:style w:type="character" w:customStyle="1" w:styleId="Ttulo8Car">
    <w:name w:val="Título 8 Car"/>
    <w:basedOn w:val="Fuentedeprrafopredeter"/>
    <w:link w:val="Ttulo8"/>
    <w:uiPriority w:val="9"/>
    <w:semiHidden/>
    <w:rsid w:val="006A78BD"/>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6A78BD"/>
    <w:rPr>
      <w:rFonts w:asciiTheme="majorHAnsi" w:eastAsiaTheme="majorEastAsia" w:hAnsiTheme="majorHAnsi" w:cstheme="majorBidi"/>
      <w:i/>
      <w:iCs/>
      <w:color w:val="404040" w:themeColor="text1" w:themeTint="BF"/>
      <w:sz w:val="20"/>
      <w:szCs w:val="20"/>
      <w:lang w:val="es-ES"/>
    </w:rPr>
  </w:style>
  <w:style w:type="character" w:styleId="Refdecomentario">
    <w:name w:val="annotation reference"/>
    <w:basedOn w:val="Fuentedeprrafopredeter"/>
    <w:semiHidden/>
    <w:unhideWhenUsed/>
    <w:rsid w:val="00DF23D5"/>
    <w:rPr>
      <w:sz w:val="16"/>
      <w:szCs w:val="16"/>
    </w:rPr>
  </w:style>
  <w:style w:type="character" w:styleId="Textodelmarcadordeposicin">
    <w:name w:val="Placeholder Text"/>
    <w:basedOn w:val="Fuentedeprrafopredeter"/>
    <w:uiPriority w:val="99"/>
    <w:semiHidden/>
    <w:rsid w:val="005C778D"/>
    <w:rPr>
      <w:color w:val="808080"/>
    </w:rPr>
  </w:style>
  <w:style w:type="table" w:styleId="Cuadrculamedia3-nfasis5">
    <w:name w:val="Medium Grid 3 Accent 5"/>
    <w:basedOn w:val="Tablanormal"/>
    <w:uiPriority w:val="69"/>
    <w:rsid w:val="00714B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media1-nfasis5">
    <w:name w:val="Medium List 1 Accent 5"/>
    <w:basedOn w:val="Tablanormal"/>
    <w:uiPriority w:val="65"/>
    <w:rsid w:val="00092C6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2C036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2C036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2C036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2-nfasis5">
    <w:name w:val="Medium Shading 2 Accent 5"/>
    <w:basedOn w:val="Tablanormal"/>
    <w:uiPriority w:val="64"/>
    <w:rsid w:val="002C03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2C036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9E48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uadrculamedia3-nfasis51">
    <w:name w:val="Cuadrícula media 3 - Énfasis 51"/>
    <w:basedOn w:val="Tablanormal"/>
    <w:next w:val="Cuadrculamedia3-nfasis5"/>
    <w:uiPriority w:val="69"/>
    <w:rsid w:val="00F75396"/>
    <w:rPr>
      <w:rFonts w:eastAsia="Calibri"/>
      <w:sz w:val="22"/>
      <w:szCs w:val="22"/>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Revisin">
    <w:name w:val="Revision"/>
    <w:hidden/>
    <w:uiPriority w:val="99"/>
    <w:semiHidden/>
    <w:rsid w:val="00241959"/>
    <w:rPr>
      <w:rFonts w:ascii="Calibri" w:eastAsia="Calibri" w:hAnsi="Calibri" w:cs="Arial"/>
      <w:sz w:val="20"/>
      <w:szCs w:val="20"/>
      <w:lang w:val="es-ES"/>
    </w:rPr>
  </w:style>
  <w:style w:type="table" w:styleId="Cuadrculamedia2-nfasis5">
    <w:name w:val="Medium Grid 2 Accent 5"/>
    <w:basedOn w:val="Tablanormal"/>
    <w:uiPriority w:val="68"/>
    <w:rsid w:val="009B1A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Epgrafe">
    <w:name w:val="caption"/>
    <w:basedOn w:val="Normal"/>
    <w:next w:val="Normal"/>
    <w:uiPriority w:val="35"/>
    <w:unhideWhenUsed/>
    <w:qFormat/>
    <w:rsid w:val="009B1A96"/>
    <w:pPr>
      <w:spacing w:after="200"/>
    </w:pPr>
    <w:rPr>
      <w:b/>
      <w:bCs/>
      <w:color w:val="4F81BD" w:themeColor="accent1"/>
      <w:sz w:val="18"/>
      <w:szCs w:val="18"/>
    </w:rPr>
  </w:style>
  <w:style w:type="table" w:styleId="Listamedia2-nfasis4">
    <w:name w:val="Medium List 2 Accent 4"/>
    <w:basedOn w:val="Tablanormal"/>
    <w:uiPriority w:val="66"/>
    <w:rsid w:val="0049763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5">
    <w:name w:val="Light List Accent 5"/>
    <w:basedOn w:val="Tablanormal"/>
    <w:uiPriority w:val="61"/>
    <w:rsid w:val="0049763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EnlacedeInternet">
    <w:name w:val="Enlace de Internet"/>
    <w:basedOn w:val="Fuentedeprrafopredeter"/>
    <w:uiPriority w:val="99"/>
    <w:unhideWhenUsed/>
    <w:rsid w:val="00805C49"/>
    <w:rPr>
      <w:color w:val="0000FF" w:themeColor="hyperlink"/>
      <w:u w:val="single"/>
    </w:rPr>
  </w:style>
  <w:style w:type="paragraph" w:customStyle="1" w:styleId="CuerpoA">
    <w:name w:val="Cuerpo A"/>
    <w:qFormat/>
    <w:rsid w:val="00805C49"/>
    <w:rPr>
      <w:rFonts w:ascii="Times New Roman" w:eastAsia="Arial Unicode MS" w:hAnsi="Times New Roman" w:cs="Arial Unicode MS"/>
      <w:color w:val="000000"/>
      <w:sz w:val="20"/>
      <w:szCs w:val="20"/>
      <w:u w:color="000000"/>
      <w:lang w:val="es-ES" w:eastAsia="zh-CN" w:bidi="hi-IN"/>
    </w:rPr>
  </w:style>
  <w:style w:type="paragraph" w:customStyle="1" w:styleId="desc">
    <w:name w:val="desc"/>
    <w:basedOn w:val="Normal"/>
    <w:rsid w:val="007522E4"/>
    <w:pPr>
      <w:spacing w:before="100" w:beforeAutospacing="1" w:after="100" w:afterAutospacing="1"/>
    </w:pPr>
    <w:rPr>
      <w:rFonts w:ascii="Times New Roman" w:eastAsiaTheme="minorEastAsia"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486">
      <w:bodyDiv w:val="1"/>
      <w:marLeft w:val="0"/>
      <w:marRight w:val="0"/>
      <w:marTop w:val="0"/>
      <w:marBottom w:val="0"/>
      <w:divBdr>
        <w:top w:val="none" w:sz="0" w:space="0" w:color="auto"/>
        <w:left w:val="none" w:sz="0" w:space="0" w:color="auto"/>
        <w:bottom w:val="none" w:sz="0" w:space="0" w:color="auto"/>
        <w:right w:val="none" w:sz="0" w:space="0" w:color="auto"/>
      </w:divBdr>
    </w:div>
    <w:div w:id="597981019">
      <w:bodyDiv w:val="1"/>
      <w:marLeft w:val="0"/>
      <w:marRight w:val="0"/>
      <w:marTop w:val="0"/>
      <w:marBottom w:val="0"/>
      <w:divBdr>
        <w:top w:val="none" w:sz="0" w:space="0" w:color="auto"/>
        <w:left w:val="none" w:sz="0" w:space="0" w:color="auto"/>
        <w:bottom w:val="none" w:sz="0" w:space="0" w:color="auto"/>
        <w:right w:val="none" w:sz="0" w:space="0" w:color="auto"/>
      </w:divBdr>
    </w:div>
    <w:div w:id="1111440802">
      <w:bodyDiv w:val="1"/>
      <w:marLeft w:val="0"/>
      <w:marRight w:val="0"/>
      <w:marTop w:val="0"/>
      <w:marBottom w:val="0"/>
      <w:divBdr>
        <w:top w:val="none" w:sz="0" w:space="0" w:color="auto"/>
        <w:left w:val="none" w:sz="0" w:space="0" w:color="auto"/>
        <w:bottom w:val="none" w:sz="0" w:space="0" w:color="auto"/>
        <w:right w:val="none" w:sz="0" w:space="0" w:color="auto"/>
      </w:divBdr>
    </w:div>
    <w:div w:id="1167987447">
      <w:bodyDiv w:val="1"/>
      <w:marLeft w:val="0"/>
      <w:marRight w:val="0"/>
      <w:marTop w:val="0"/>
      <w:marBottom w:val="0"/>
      <w:divBdr>
        <w:top w:val="none" w:sz="0" w:space="0" w:color="auto"/>
        <w:left w:val="none" w:sz="0" w:space="0" w:color="auto"/>
        <w:bottom w:val="none" w:sz="0" w:space="0" w:color="auto"/>
        <w:right w:val="none" w:sz="0" w:space="0" w:color="auto"/>
      </w:divBdr>
    </w:div>
    <w:div w:id="1848712662">
      <w:bodyDiv w:val="1"/>
      <w:marLeft w:val="0"/>
      <w:marRight w:val="0"/>
      <w:marTop w:val="0"/>
      <w:marBottom w:val="0"/>
      <w:divBdr>
        <w:top w:val="none" w:sz="0" w:space="0" w:color="auto"/>
        <w:left w:val="none" w:sz="0" w:space="0" w:color="auto"/>
        <w:bottom w:val="none" w:sz="0" w:space="0" w:color="auto"/>
        <w:right w:val="none" w:sz="0" w:space="0" w:color="auto"/>
      </w:divBdr>
    </w:div>
    <w:div w:id="207782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Hays%20RD%5BAuthor%5D&amp;cauthor=true&amp;cauthor_uid=11903770" TargetMode="External"/><Relationship Id="rId21" Type="http://schemas.openxmlformats.org/officeDocument/2006/relationships/hyperlink" Target="https://www.ncbi.nlm.nih.gov/pubmed/26496277" TargetMode="External"/><Relationship Id="rId34" Type="http://schemas.openxmlformats.org/officeDocument/2006/relationships/hyperlink" Target="https://www.ncbi.nlm.nih.gov/pubmed/?term=Vrijens%20B%5BAuthor%5D&amp;cauthor=true&amp;cauthor_uid=27005306" TargetMode="External"/><Relationship Id="rId42" Type="http://schemas.openxmlformats.org/officeDocument/2006/relationships/hyperlink" Target="https://www.ncbi.nlm.nih.gov/pubmed/?term=Zhang%20Y%5BAuthor%5D&amp;cauthor=true&amp;cauthor_uid=28895104" TargetMode="External"/><Relationship Id="rId47" Type="http://schemas.openxmlformats.org/officeDocument/2006/relationships/hyperlink" Target="https://www.ncbi.nlm.nih.gov/pubmed/?term=Dracup%20K%5BAuthor%5D&amp;cauthor=true&amp;cauthor_uid=24577868" TargetMode="External"/><Relationship Id="rId50" Type="http://schemas.openxmlformats.org/officeDocument/2006/relationships/hyperlink" Target="https://www.ncbi.nlm.nih.gov/pubmed/?term=Haberer%20JE%5BAuthor%5D&amp;cauthor=true&amp;cauthor_uid=28590335" TargetMode="External"/><Relationship Id="rId55" Type="http://schemas.openxmlformats.org/officeDocument/2006/relationships/hyperlink" Target="https://www.ncbi.nlm.nih.gov/pubmed/31288772" TargetMode="External"/><Relationship Id="rId63" Type="http://schemas.openxmlformats.org/officeDocument/2006/relationships/hyperlink" Target="https://www.ncbi.nlm.nih.gov/pubmed/29480838" TargetMode="External"/><Relationship Id="rId68" Type="http://schemas.openxmlformats.org/officeDocument/2006/relationships/hyperlink" Target="https://www.ncbi.nlm.nih.gov/pubmed/?term=Musinguzi%20N%5BAuthor%5D&amp;cauthor=true&amp;cauthor_uid=29566096" TargetMode="External"/><Relationship Id="rId76" Type="http://schemas.openxmlformats.org/officeDocument/2006/relationships/hyperlink" Target="https://www.ncbi.nlm.nih.gov/pubmed/?term=Sutton%20M%5BAuthor%5D&amp;cauthor=true&amp;cauthor_uid=20632080" TargetMode="External"/><Relationship Id="rId84" Type="http://schemas.openxmlformats.org/officeDocument/2006/relationships/hyperlink" Target="https://www.ncbi.nlm.nih.gov/pubmed/?term=franklin+oberving+versus+predicting" TargetMode="External"/><Relationship Id="rId89" Type="http://schemas.openxmlformats.org/officeDocument/2006/relationships/hyperlink" Target="http://gesida-seimc.org/wp-content/uploads/2019/03/15_DESPRESCRIPCION_FARMACOLOGICA_TERAPIA_NO_ANTIRRETROVIRAL_EN_PACIENTES_CON_INFECCION_POR_VIH.pdf"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ncbi.nlm.nih.gov/pubmed/?term=Panter%20AT%5BAuthor%5D&amp;cauthor=true&amp;cauthor_uid=28447269" TargetMode="External"/><Relationship Id="rId9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oi.org/10.1371/journal.pmed.1002183" TargetMode="External"/><Relationship Id="rId29" Type="http://schemas.openxmlformats.org/officeDocument/2006/relationships/hyperlink" Target="https://www.ncbi.nlm.nih.gov/pubmed/?term=Fresco%20P%5BAuthor%5D&amp;cauthor=true&amp;cauthor_uid=26539470" TargetMode="External"/><Relationship Id="rId11" Type="http://schemas.openxmlformats.org/officeDocument/2006/relationships/image" Target="media/image2.png"/><Relationship Id="rId24" Type="http://schemas.openxmlformats.org/officeDocument/2006/relationships/hyperlink" Target="https://www.ncbi.nlm.nih.gov/pubmed/?term=Miller%20LG%5BAuthor%5D&amp;cauthor=true&amp;cauthor_uid=11903770" TargetMode="External"/><Relationship Id="rId32" Type="http://schemas.openxmlformats.org/officeDocument/2006/relationships/hyperlink" Target="https://www.ncbi.nlm.nih.gov/pubmed/29380227" TargetMode="External"/><Relationship Id="rId37" Type="http://schemas.openxmlformats.org/officeDocument/2006/relationships/hyperlink" Target="https://www.ncbi.nlm.nih.gov/pubmed/?term=Orrell%20C%5BAuthor%5D&amp;cauthor=true&amp;cauthor_uid=28376815" TargetMode="External"/><Relationship Id="rId40" Type="http://schemas.openxmlformats.org/officeDocument/2006/relationships/hyperlink" Target="https://www.ncbi.nlm.nih.gov/pmc/articles/PMC5379739/" TargetMode="External"/><Relationship Id="rId45" Type="http://schemas.openxmlformats.org/officeDocument/2006/relationships/hyperlink" Target="https://www.ncbi.nlm.nih.gov/pubmed/?term=Park%20LG%5BAuthor%5D&amp;cauthor=true&amp;cauthor_uid=24577868" TargetMode="External"/><Relationship Id="rId53" Type="http://schemas.openxmlformats.org/officeDocument/2006/relationships/hyperlink" Target="https://www.ncbi.nlm.nih.gov/pubmed/?term=Watson%20J%5BAuthor%5D&amp;cauthor=true&amp;cauthor_uid=31288772" TargetMode="External"/><Relationship Id="rId58" Type="http://schemas.openxmlformats.org/officeDocument/2006/relationships/hyperlink" Target="http://www.ncbi.nlm.nih.gov/sites/entrez?Db=pubmed&amp;Cmd=Search&amp;Term=%22Marion%20S%22%5BAuthor%5D&amp;itool=EntrezSystem2.PEntrez.Pubmed.Pubmed_ResultsPanel.Pubmed_RVAbstractPlusDrugs1" TargetMode="External"/><Relationship Id="rId66" Type="http://schemas.openxmlformats.org/officeDocument/2006/relationships/hyperlink" Target="https://www.ncbi.nlm.nih.gov/pubmed/?term=Harris%20RA%5BAuthor%5D&amp;cauthor=true&amp;cauthor_uid=29566096" TargetMode="External"/><Relationship Id="rId74" Type="http://schemas.openxmlformats.org/officeDocument/2006/relationships/hyperlink" Target="https://www.ncbi.nlm.nih.gov/pubmed/?term=Bianco%20JA%5BAuthor%5D&amp;cauthor=true&amp;cauthor_uid=20632080" TargetMode="External"/><Relationship Id="rId79" Type="http://schemas.openxmlformats.org/officeDocument/2006/relationships/hyperlink" Target="https://www.ncbi.nlm.nih.gov/pubmed/?term=Zhang%20Y%5BAuthor%5D&amp;cauthor=true&amp;cauthor_uid=28887351" TargetMode="External"/><Relationship Id="rId87" Type="http://schemas.openxmlformats.org/officeDocument/2006/relationships/hyperlink" Target="https://www.ncbi.nlm.nih.gov/pubmed/?term=Papadopoulos%20TG%5BAuthor%5D&amp;cauthor=true&amp;cauthor_uid=27733922" TargetMode="External"/><Relationship Id="rId5" Type="http://schemas.openxmlformats.org/officeDocument/2006/relationships/settings" Target="settings.xml"/><Relationship Id="rId61" Type="http://schemas.openxmlformats.org/officeDocument/2006/relationships/hyperlink" Target="https://www.ncbi.nlm.nih.gov/pubmed/?term=Nickman%20NA%5BAuthor%5D&amp;cauthor=true&amp;cauthor_uid=29480838" TargetMode="External"/><Relationship Id="rId82" Type="http://schemas.openxmlformats.org/officeDocument/2006/relationships/hyperlink" Target="https://www.ncbi.nlm.nih.gov/pubmed/?term=Shrank%20WH%5BAuthor%5D&amp;cauthor=true&amp;cauthor_uid=25879372" TargetMode="External"/><Relationship Id="rId90" Type="http://schemas.openxmlformats.org/officeDocument/2006/relationships/hyperlink" Target="http://www.jmir.org/2017/11/e394/" TargetMode="External"/><Relationship Id="rId95" Type="http://schemas.openxmlformats.org/officeDocument/2006/relationships/hyperlink" Target="http://gesida-seimc.org/category/guias-clinicas/antirretroviral-vigentes/" TargetMode="External"/><Relationship Id="rId19" Type="http://schemas.openxmlformats.org/officeDocument/2006/relationships/hyperlink" Target="https://www.ncbi.nlm.nih.gov/pubmed/?term=Graham%20CM%5BAuthor%5D&amp;cauthor=true&amp;cauthor_uid=26496277" TargetMode="External"/><Relationship Id="rId14" Type="http://schemas.openxmlformats.org/officeDocument/2006/relationships/hyperlink" Target="http://www.mscbs.gob.es/ciudadanos/enfLesiones/enfTransmisibles/sida/publicaciones/profSanitarios/docTAR2019vFinalCONresaltesTablas_V8feb19.pdf" TargetMode="External"/><Relationship Id="rId22" Type="http://schemas.openxmlformats.org/officeDocument/2006/relationships/hyperlink" Target="https://www.ncbi.nlm.nih.gov/pubmed/22440519" TargetMode="External"/><Relationship Id="rId27" Type="http://schemas.openxmlformats.org/officeDocument/2006/relationships/hyperlink" Target="https://www.ncbi.nlm.nih.gov/pubmed/11903770" TargetMode="External"/><Relationship Id="rId30" Type="http://schemas.openxmlformats.org/officeDocument/2006/relationships/hyperlink" Target="https://www.ncbi.nlm.nih.gov/pubmed/26539470" TargetMode="External"/><Relationship Id="rId35" Type="http://schemas.openxmlformats.org/officeDocument/2006/relationships/hyperlink" Target="https://www.ncbi.nlm.nih.gov/pubmed/?term=Demonceau%20J%5BAuthor%5D&amp;cauthor=true&amp;cauthor_uid=27005306" TargetMode="External"/><Relationship Id="rId43" Type="http://schemas.openxmlformats.org/officeDocument/2006/relationships/hyperlink" Target="https://www.ncbi.nlm.nih.gov/pubmed/?term=Shao%20H%5BAuthor%5D&amp;cauthor=true&amp;cauthor_uid=28895104" TargetMode="External"/><Relationship Id="rId48" Type="http://schemas.openxmlformats.org/officeDocument/2006/relationships/hyperlink" Target="https://www.ncbi.nlm.nih.gov/pubmed/24577868" TargetMode="External"/><Relationship Id="rId56" Type="http://schemas.openxmlformats.org/officeDocument/2006/relationships/hyperlink" Target="http://www.ncbi.nlm.nih.gov/sites/entrez?Db=pubmed&amp;Cmd=Search&amp;Term=%22Levine%20AJ%22%5BAuthor%5D&amp;itool=EntrezSystem2.PEntrez.Pubmed.Pubmed_ResultsPanel.Pubmed_RVAbstractPlusDrugs1" TargetMode="External"/><Relationship Id="rId64" Type="http://schemas.openxmlformats.org/officeDocument/2006/relationships/hyperlink" Target="https://www.ncbi.nlm.nih.gov/pubmed/?term=Vitalis%20D%5BAuthor%5D&amp;cauthor=true&amp;cauthor_uid=27572929" TargetMode="External"/><Relationship Id="rId69" Type="http://schemas.openxmlformats.org/officeDocument/2006/relationships/hyperlink" Target="https://www.ncbi.nlm.nih.gov/pubmed/?term=arden+harris+haberer+predicitng" TargetMode="External"/><Relationship Id="rId77" Type="http://schemas.openxmlformats.org/officeDocument/2006/relationships/hyperlink" Target="https://www.ncbi.nlm.nih.gov/pubmed/20632080" TargetMode="External"/><Relationship Id="rId8" Type="http://schemas.openxmlformats.org/officeDocument/2006/relationships/endnotes" Target="endnotes.xml"/><Relationship Id="rId51" Type="http://schemas.openxmlformats.org/officeDocument/2006/relationships/hyperlink" Target="https://www.ncbi.nlm.nih.gov/pubmed/28590335" TargetMode="External"/><Relationship Id="rId72" Type="http://schemas.openxmlformats.org/officeDocument/2006/relationships/hyperlink" Target="https://www.ncbi.nlm.nih.gov/pubmed/?term=Kirby%20C%5BAuthor%5D&amp;cauthor=true&amp;cauthor_uid=28447269" TargetMode="External"/><Relationship Id="rId80" Type="http://schemas.openxmlformats.org/officeDocument/2006/relationships/hyperlink" Target="https://www.ncbi.nlm.nih.gov/pubmed/28887351" TargetMode="External"/><Relationship Id="rId85" Type="http://schemas.openxmlformats.org/officeDocument/2006/relationships/hyperlink" Target="https://www.ncbi.nlm.nih.gov/pubmed/?term=Karanasiou%20GS%5BAuthor%5D&amp;cauthor=true&amp;cauthor_uid=27733922" TargetMode="External"/><Relationship Id="rId93" Type="http://schemas.openxmlformats.org/officeDocument/2006/relationships/image" Target="media/image7.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ncbi.nlm.nih.gov/pubmed/?term=Clay%20PG%5BAuthor%5D&amp;cauthor=true&amp;cauthor_uid=26496277" TargetMode="External"/><Relationship Id="rId25" Type="http://schemas.openxmlformats.org/officeDocument/2006/relationships/hyperlink" Target="https://www.ncbi.nlm.nih.gov/pubmed/?term=Liu%20H%5BAuthor%5D&amp;cauthor=true&amp;cauthor_uid=11903770" TargetMode="External"/><Relationship Id="rId33" Type="http://schemas.openxmlformats.org/officeDocument/2006/relationships/hyperlink" Target="https://www.ncbi.nlm.nih.gov/pubmed/?term=El%20Alili%20M%5BAuthor%5D&amp;cauthor=true&amp;cauthor_uid=27005306" TargetMode="External"/><Relationship Id="rId38" Type="http://schemas.openxmlformats.org/officeDocument/2006/relationships/hyperlink" Target="https://www.ncbi.nlm.nih.gov/pubmed/?term=Cohen%20K%5BAuthor%5D&amp;cauthor=true&amp;cauthor_uid=28376815" TargetMode="External"/><Relationship Id="rId46" Type="http://schemas.openxmlformats.org/officeDocument/2006/relationships/hyperlink" Target="https://www.ncbi.nlm.nih.gov/pubmed/?term=Howie-Esquivel%20J%5BAuthor%5D&amp;cauthor=true&amp;cauthor_uid=24577868" TargetMode="External"/><Relationship Id="rId59" Type="http://schemas.openxmlformats.org/officeDocument/2006/relationships/hyperlink" Target="http://artshiv-calculator.humimar.org/es" TargetMode="External"/><Relationship Id="rId67" Type="http://schemas.openxmlformats.org/officeDocument/2006/relationships/hyperlink" Target="https://www.ncbi.nlm.nih.gov/pubmed/?term=Haberer%20JE%5BAuthor%5D&amp;cauthor=true&amp;cauthor_uid=29566096" TargetMode="External"/><Relationship Id="rId20" Type="http://schemas.openxmlformats.org/officeDocument/2006/relationships/hyperlink" Target="https://www.ncbi.nlm.nih.gov/pubmed/?term=Narayanan%20S%5BAuthor%5D&amp;cauthor=true&amp;cauthor_uid=26496277" TargetMode="External"/><Relationship Id="rId41" Type="http://schemas.openxmlformats.org/officeDocument/2006/relationships/hyperlink" Target="https://www.ncbi.nlm.nih.gov/pubmed/?term=Monnette%20A%5BAuthor%5D&amp;cauthor=true&amp;cauthor_uid=28895104" TargetMode="External"/><Relationship Id="rId54" Type="http://schemas.openxmlformats.org/officeDocument/2006/relationships/hyperlink" Target="https://www.ncbi.nlm.nih.gov/pubmed/?term=Free%20C%5BAuthor%5D&amp;cauthor=true&amp;cauthor_uid=31288772" TargetMode="External"/><Relationship Id="rId62" Type="http://schemas.openxmlformats.org/officeDocument/2006/relationships/hyperlink" Target="https://www.ncbi.nlm.nih.gov/pubmed/?term=Jamjian%20C%5BAuthor%5D&amp;cauthor=true&amp;cauthor_uid=29480838" TargetMode="External"/><Relationship Id="rId70" Type="http://schemas.openxmlformats.org/officeDocument/2006/relationships/hyperlink" Target="https://www.ncbi.nlm.nih.gov/pubmed/?term=Wohl%20DA%5BAuthor%5D&amp;cauthor=true&amp;cauthor_uid=28447269" TargetMode="External"/><Relationship Id="rId75" Type="http://schemas.openxmlformats.org/officeDocument/2006/relationships/hyperlink" Target="https://www.ncbi.nlm.nih.gov/pubmed/?term=Heckman%20TG%5BAuthor%5D&amp;cauthor=true&amp;cauthor_uid=20632080" TargetMode="External"/><Relationship Id="rId83" Type="http://schemas.openxmlformats.org/officeDocument/2006/relationships/hyperlink" Target="https://www.ncbi.nlm.nih.gov/pubmed/?term=Lii%20J%5BAuthor%5D&amp;cauthor=true&amp;cauthor_uid=25879372" TargetMode="External"/><Relationship Id="rId88" Type="http://schemas.openxmlformats.org/officeDocument/2006/relationships/hyperlink" Target="https://www.ncbi.nlm.nih.gov/pubmed/27733922" TargetMode="External"/><Relationship Id="rId91" Type="http://schemas.openxmlformats.org/officeDocument/2006/relationships/image" Target="media/image5.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pps.who.int/iris/bitstream/10665/42682/1/9241545992.pdf%20Revisado%2023-10-2019" TargetMode="External"/><Relationship Id="rId23" Type="http://schemas.openxmlformats.org/officeDocument/2006/relationships/image" Target="media/image4.png"/><Relationship Id="rId28" Type="http://schemas.openxmlformats.org/officeDocument/2006/relationships/hyperlink" Target="https://www.ncbi.nlm.nih.gov/pubmed/?term=Lam%20WY%5BAuthor%5D&amp;cauthor=true&amp;cauthor_uid=26539470" TargetMode="External"/><Relationship Id="rId36" Type="http://schemas.openxmlformats.org/officeDocument/2006/relationships/hyperlink" Target="https://www.ncbi.nlm.nih.gov/pubmed/27005306" TargetMode="External"/><Relationship Id="rId49" Type="http://schemas.openxmlformats.org/officeDocument/2006/relationships/hyperlink" Target="https://www.ncbi.nlm.nih.gov/pubmed/?term=Garrison%20LE%5BAuthor%5D&amp;cauthor=true&amp;cauthor_uid=28590335" TargetMode="External"/><Relationship Id="rId57" Type="http://schemas.openxmlformats.org/officeDocument/2006/relationships/hyperlink" Target="http://www.ncbi.nlm.nih.gov/sites/entrez?Db=pubmed&amp;Cmd=Search&amp;Term=%22Hinkin%20CH%22%5BAuthor%5D&amp;itool=EntrezSystem2.PEntrez.Pubmed.Pubmed_ResultsPanel.Pubmed_RVAbstractPlusDrugs1" TargetMode="External"/><Relationship Id="rId10" Type="http://schemas.openxmlformats.org/officeDocument/2006/relationships/hyperlink" Target="http://gesida-seimc.org/" TargetMode="External"/><Relationship Id="rId31" Type="http://schemas.openxmlformats.org/officeDocument/2006/relationships/hyperlink" Target="https://www.ncbi.nlm.nih.gov/pubmed/?term=Castillo-Mancilla%20JR%5BAuthor%5D&amp;cauthor=true&amp;cauthor_uid=29380227" TargetMode="External"/><Relationship Id="rId44" Type="http://schemas.openxmlformats.org/officeDocument/2006/relationships/hyperlink" Target="https://www.ncbi.nlm.nih.gov/pubmed/28895104" TargetMode="External"/><Relationship Id="rId52" Type="http://schemas.openxmlformats.org/officeDocument/2006/relationships/hyperlink" Target="https://www.ncbi.nlm.nih.gov/pubmed/?term=Shah%20R%5BAuthor%5D&amp;cauthor=true&amp;cauthor_uid=31288772" TargetMode="External"/><Relationship Id="rId60" Type="http://schemas.openxmlformats.org/officeDocument/2006/relationships/hyperlink" Target="https://www.ncbi.nlm.nih.gov/pubmed/?term=Cheng%20Y%5BAuthor%5D&amp;cauthor=true&amp;cauthor_uid=29480838" TargetMode="External"/><Relationship Id="rId65" Type="http://schemas.openxmlformats.org/officeDocument/2006/relationships/hyperlink" Target="https://www.ncbi.nlm.nih.gov/pubmed/27572929" TargetMode="External"/><Relationship Id="rId73" Type="http://schemas.openxmlformats.org/officeDocument/2006/relationships/hyperlink" Target="https://www.ncbi.nlm.nih.gov/pubmed/?term=WOHL+PANTER+ESTIMATING+HIV+MEDICATION+ADHERENCE" TargetMode="External"/><Relationship Id="rId78" Type="http://schemas.openxmlformats.org/officeDocument/2006/relationships/hyperlink" Target="https://www.ncbi.nlm.nih.gov/pubmed/?term=Hernandez%20I%5BAuthor%5D&amp;cauthor=true&amp;cauthor_uid=28887351" TargetMode="External"/><Relationship Id="rId81" Type="http://schemas.openxmlformats.org/officeDocument/2006/relationships/hyperlink" Target="https://www.ncbi.nlm.nih.gov/pubmed/?term=Franklin%20JM%5BAuthor%5D&amp;cauthor=true&amp;cauthor_uid=25879372" TargetMode="External"/><Relationship Id="rId86" Type="http://schemas.openxmlformats.org/officeDocument/2006/relationships/hyperlink" Target="https://www.ncbi.nlm.nih.gov/pubmed/?term=Tripoliti%20EE%5BAuthor%5D&amp;cauthor=true&amp;cauthor_uid=27733922" TargetMode="External"/><Relationship Id="rId94" Type="http://schemas.openxmlformats.org/officeDocument/2006/relationships/image" Target="media/image8.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mscbs.gob.es/ciudadanos/enfLesiones/enfTransmisibles/sida/docs/recomendacionesAdherenciaTrtoAntirretroviral062008.pdf" TargetMode="External"/><Relationship Id="rId18" Type="http://schemas.openxmlformats.org/officeDocument/2006/relationships/hyperlink" Target="https://www.ncbi.nlm.nih.gov/pubmed/?term=Nag%20S%5BAuthor%5D&amp;cauthor=true&amp;cauthor_uid=26496277" TargetMode="External"/><Relationship Id="rId39" Type="http://schemas.openxmlformats.org/officeDocument/2006/relationships/hyperlink" Target="https://www.ncbi.nlm.nih.gov/pubmed/?term=Leisegang%20R%5BAuthor%5D&amp;cauthor=true&amp;cauthor_uid=283768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scbs.gob.es/profesionales/farmacia/pdf/ACUERDOS_DE_LA_CIPM_194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F1A1E6-80CA-4108-83F6-029C3CCD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22798</Words>
  <Characters>125390</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147893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Gisbert Civera</dc:creator>
  <cp:lastModifiedBy>Gabriela Elizabeth Fagundez Machain</cp:lastModifiedBy>
  <cp:revision>2</cp:revision>
  <cp:lastPrinted>2019-10-04T08:07:00Z</cp:lastPrinted>
  <dcterms:created xsi:type="dcterms:W3CDTF">2020-01-20T10:42:00Z</dcterms:created>
  <dcterms:modified xsi:type="dcterms:W3CDTF">2020-01-20T10:42:00Z</dcterms:modified>
</cp:coreProperties>
</file>